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ACD29" w14:textId="77777777" w:rsidR="00DD1E7C" w:rsidRPr="008E411E" w:rsidRDefault="00DD1E7C" w:rsidP="0012195E">
      <w:pPr>
        <w:jc w:val="center"/>
        <w:rPr>
          <w:rFonts w:cstheme="minorHAnsi"/>
          <w:b/>
          <w:bCs/>
          <w:szCs w:val="24"/>
          <w:u w:val="single"/>
        </w:rPr>
      </w:pPr>
    </w:p>
    <w:p w14:paraId="26E85CD0" w14:textId="5948BCFD" w:rsidR="00D257C1" w:rsidRDefault="002B682F" w:rsidP="002B682F">
      <w:pPr>
        <w:jc w:val="center"/>
        <w:rPr>
          <w:rFonts w:cstheme="minorHAnsi"/>
          <w:b/>
          <w:bCs/>
          <w:sz w:val="28"/>
          <w:szCs w:val="28"/>
        </w:rPr>
      </w:pPr>
      <w:r>
        <w:rPr>
          <w:rFonts w:cstheme="minorHAnsi"/>
          <w:b/>
          <w:bCs/>
          <w:sz w:val="28"/>
          <w:szCs w:val="28"/>
        </w:rPr>
        <w:t xml:space="preserve">Request for </w:t>
      </w:r>
      <w:proofErr w:type="gramStart"/>
      <w:r>
        <w:rPr>
          <w:rFonts w:cstheme="minorHAnsi"/>
          <w:b/>
          <w:bCs/>
          <w:sz w:val="28"/>
          <w:szCs w:val="28"/>
        </w:rPr>
        <w:t>Proposals</w:t>
      </w:r>
      <w:proofErr w:type="gramEnd"/>
      <w:r>
        <w:rPr>
          <w:rFonts w:cstheme="minorHAnsi"/>
          <w:b/>
          <w:bCs/>
          <w:sz w:val="28"/>
          <w:szCs w:val="28"/>
        </w:rPr>
        <w:t xml:space="preserve"> Questions and Answers</w:t>
      </w:r>
    </w:p>
    <w:p w14:paraId="18F50D96" w14:textId="49B80BA5" w:rsidR="002B682F" w:rsidRPr="00F17066" w:rsidRDefault="0004024C" w:rsidP="002B682F">
      <w:pPr>
        <w:jc w:val="center"/>
        <w:rPr>
          <w:rFonts w:cstheme="minorHAnsi"/>
          <w:b/>
          <w:bCs/>
          <w:sz w:val="28"/>
          <w:szCs w:val="28"/>
        </w:rPr>
      </w:pPr>
      <w:r>
        <w:rPr>
          <w:rFonts w:cstheme="minorHAnsi"/>
          <w:b/>
          <w:bCs/>
          <w:sz w:val="28"/>
          <w:szCs w:val="28"/>
        </w:rPr>
        <w:t xml:space="preserve">Private Equity Investment </w:t>
      </w:r>
      <w:r w:rsidR="00761CBD">
        <w:rPr>
          <w:rFonts w:cstheme="minorHAnsi"/>
          <w:b/>
          <w:bCs/>
          <w:sz w:val="28"/>
          <w:szCs w:val="28"/>
        </w:rPr>
        <w:t>Management Services</w:t>
      </w:r>
    </w:p>
    <w:p w14:paraId="2BEDA8DC" w14:textId="77777777" w:rsidR="00441C0C" w:rsidRPr="00F17066" w:rsidRDefault="00441C0C" w:rsidP="002B682F">
      <w:pPr>
        <w:jc w:val="center"/>
        <w:rPr>
          <w:rFonts w:cstheme="minorHAnsi"/>
          <w:b/>
          <w:bCs/>
          <w:sz w:val="28"/>
          <w:szCs w:val="28"/>
        </w:rPr>
      </w:pPr>
    </w:p>
    <w:p w14:paraId="6F814148" w14:textId="7685E476" w:rsidR="003A1241" w:rsidRDefault="00F17066" w:rsidP="003A1241">
      <w:pPr>
        <w:spacing w:line="240" w:lineRule="auto"/>
        <w:rPr>
          <w:rFonts w:eastAsia="Times New Roman"/>
          <w:b/>
          <w:bCs/>
        </w:rPr>
      </w:pPr>
      <w:r w:rsidRPr="00F17066">
        <w:rPr>
          <w:b/>
          <w:bCs/>
        </w:rPr>
        <w:t xml:space="preserve">1. </w:t>
      </w:r>
      <w:r w:rsidR="003A1241">
        <w:rPr>
          <w:b/>
          <w:bCs/>
        </w:rPr>
        <w:tab/>
      </w:r>
      <w:r w:rsidR="003A1241" w:rsidRPr="003A1241">
        <w:rPr>
          <w:rFonts w:eastAsia="Times New Roman"/>
          <w:b/>
          <w:bCs/>
        </w:rPr>
        <w:t xml:space="preserve">Is the $400 million allocation intended to be deployed on day one, or is it structured to scale </w:t>
      </w:r>
      <w:proofErr w:type="gramStart"/>
      <w:r w:rsidR="003A1241">
        <w:rPr>
          <w:rFonts w:eastAsia="Times New Roman"/>
          <w:b/>
          <w:bCs/>
        </w:rPr>
        <w:tab/>
      </w:r>
      <w:r w:rsidR="003A1241" w:rsidRPr="003A1241">
        <w:rPr>
          <w:rFonts w:eastAsia="Times New Roman"/>
          <w:b/>
          <w:bCs/>
        </w:rPr>
        <w:t>over time</w:t>
      </w:r>
      <w:proofErr w:type="gramEnd"/>
      <w:r w:rsidR="003A1241" w:rsidRPr="003A1241">
        <w:rPr>
          <w:rFonts w:eastAsia="Times New Roman"/>
          <w:b/>
          <w:bCs/>
        </w:rPr>
        <w:t>?</w:t>
      </w:r>
      <w:r w:rsidR="003A1241">
        <w:rPr>
          <w:rFonts w:eastAsia="Times New Roman"/>
        </w:rPr>
        <w:t xml:space="preserve">  </w:t>
      </w:r>
      <w:r w:rsidR="003A1241" w:rsidRPr="003A1241">
        <w:rPr>
          <w:rFonts w:eastAsia="Times New Roman"/>
          <w:b/>
          <w:bCs/>
        </w:rPr>
        <w:t>If it is meant to scale, how should we think about deployment?</w:t>
      </w:r>
    </w:p>
    <w:p w14:paraId="2DE4F75B" w14:textId="77777777" w:rsidR="00653BCE" w:rsidRDefault="00653BCE" w:rsidP="003A1241">
      <w:pPr>
        <w:spacing w:line="240" w:lineRule="auto"/>
        <w:rPr>
          <w:rFonts w:eastAsia="Times New Roman"/>
        </w:rPr>
      </w:pPr>
    </w:p>
    <w:p w14:paraId="332CC9FB" w14:textId="25CEAE28" w:rsidR="00653BCE" w:rsidRPr="00F37846" w:rsidRDefault="007C3F4B" w:rsidP="00406F74">
      <w:pPr>
        <w:pStyle w:val="ListParagraph"/>
        <w:spacing w:line="240" w:lineRule="auto"/>
        <w:rPr>
          <w:rFonts w:eastAsia="Times New Roman"/>
        </w:rPr>
      </w:pPr>
      <w:r>
        <w:rPr>
          <w:rFonts w:eastAsia="Times New Roman"/>
        </w:rPr>
        <w:t xml:space="preserve">Day one deployment is not a specific expectation. </w:t>
      </w:r>
      <w:r w:rsidR="00D91778">
        <w:rPr>
          <w:rFonts w:eastAsia="Times New Roman"/>
        </w:rPr>
        <w:t xml:space="preserve">Candidates are requested to recommend the most prudent deployment timeframe </w:t>
      </w:r>
      <w:r>
        <w:rPr>
          <w:rFonts w:eastAsia="Times New Roman"/>
        </w:rPr>
        <w:t>for</w:t>
      </w:r>
      <w:r w:rsidR="00D91778">
        <w:rPr>
          <w:rFonts w:eastAsia="Times New Roman"/>
        </w:rPr>
        <w:t xml:space="preserve"> IPOPIF.</w:t>
      </w:r>
      <w:r>
        <w:rPr>
          <w:rFonts w:eastAsia="Times New Roman"/>
        </w:rPr>
        <w:t xml:space="preserve">  </w:t>
      </w:r>
    </w:p>
    <w:p w14:paraId="4F1020F0" w14:textId="4CB248F0" w:rsidR="00F17066" w:rsidRPr="00F17066" w:rsidRDefault="00F17066" w:rsidP="00F17066">
      <w:pPr>
        <w:rPr>
          <w:b/>
          <w:bCs/>
        </w:rPr>
      </w:pPr>
    </w:p>
    <w:p w14:paraId="15B6471C" w14:textId="77777777" w:rsidR="00F17066" w:rsidRPr="00F17066" w:rsidRDefault="00F17066" w:rsidP="00F17066">
      <w:pPr>
        <w:rPr>
          <w:rFonts w:cstheme="minorHAnsi"/>
          <w:b/>
          <w:bCs/>
          <w:szCs w:val="24"/>
        </w:rPr>
      </w:pPr>
    </w:p>
    <w:p w14:paraId="0CD2C209" w14:textId="56DFD7CF" w:rsidR="00F17066" w:rsidRPr="00F17066" w:rsidRDefault="00F17066" w:rsidP="00F17066">
      <w:pPr>
        <w:rPr>
          <w:rFonts w:cstheme="minorHAnsi"/>
          <w:b/>
          <w:bCs/>
          <w:szCs w:val="24"/>
        </w:rPr>
      </w:pPr>
      <w:r w:rsidRPr="00F17066">
        <w:rPr>
          <w:rFonts w:cstheme="minorHAnsi"/>
          <w:b/>
          <w:bCs/>
          <w:szCs w:val="24"/>
        </w:rPr>
        <w:t xml:space="preserve">2.  </w:t>
      </w:r>
      <w:r w:rsidR="00D91778">
        <w:rPr>
          <w:rFonts w:cstheme="minorHAnsi"/>
          <w:b/>
          <w:bCs/>
          <w:szCs w:val="24"/>
        </w:rPr>
        <w:tab/>
      </w:r>
      <w:r w:rsidR="00D91778" w:rsidRPr="00D91778">
        <w:rPr>
          <w:rFonts w:cstheme="minorHAnsi"/>
          <w:b/>
          <w:bCs/>
          <w:szCs w:val="24"/>
        </w:rPr>
        <w:t xml:space="preserve">Could you clarify the definition or thresholds you are applying when categorizing buyouts as </w:t>
      </w:r>
      <w:r w:rsidR="00D91778">
        <w:rPr>
          <w:rFonts w:cstheme="minorHAnsi"/>
          <w:b/>
          <w:bCs/>
          <w:szCs w:val="24"/>
        </w:rPr>
        <w:tab/>
      </w:r>
      <w:r w:rsidR="00D91778" w:rsidRPr="00D91778">
        <w:rPr>
          <w:rFonts w:cstheme="minorHAnsi"/>
          <w:b/>
          <w:bCs/>
          <w:szCs w:val="24"/>
        </w:rPr>
        <w:t>middle-market versus large-cap?</w:t>
      </w:r>
      <w:r w:rsidRPr="00F17066">
        <w:rPr>
          <w:rFonts w:cstheme="minorHAnsi"/>
          <w:b/>
          <w:bCs/>
          <w:szCs w:val="24"/>
        </w:rPr>
        <w:tab/>
      </w:r>
    </w:p>
    <w:p w14:paraId="0C6A83FA" w14:textId="77777777" w:rsidR="00F17066" w:rsidRDefault="00F17066" w:rsidP="00F17066">
      <w:pPr>
        <w:rPr>
          <w:rFonts w:cstheme="minorHAnsi"/>
          <w:szCs w:val="24"/>
        </w:rPr>
      </w:pPr>
    </w:p>
    <w:p w14:paraId="6D55C3D7" w14:textId="2CE4F297" w:rsidR="00F17066" w:rsidRPr="00406F74" w:rsidRDefault="00D91778" w:rsidP="00406F74">
      <w:pPr>
        <w:ind w:firstLine="720"/>
        <w:rPr>
          <w:rFonts w:cstheme="minorHAnsi"/>
          <w:szCs w:val="24"/>
        </w:rPr>
      </w:pPr>
      <w:r w:rsidRPr="00406F74">
        <w:rPr>
          <w:rFonts w:cstheme="minorHAnsi"/>
          <w:szCs w:val="24"/>
        </w:rPr>
        <w:t xml:space="preserve">Candidates may use their own interpretation/definition of where the middle-market versus </w:t>
      </w:r>
      <w:r w:rsidR="00406F74">
        <w:rPr>
          <w:rFonts w:cstheme="minorHAnsi"/>
          <w:szCs w:val="24"/>
        </w:rPr>
        <w:tab/>
      </w:r>
      <w:r w:rsidRPr="00406F74">
        <w:rPr>
          <w:rFonts w:cstheme="minorHAnsi"/>
          <w:szCs w:val="24"/>
        </w:rPr>
        <w:t>large-cap demarcation may reside.</w:t>
      </w:r>
    </w:p>
    <w:p w14:paraId="3474751C" w14:textId="77777777" w:rsidR="00E509DA" w:rsidRDefault="00E509DA" w:rsidP="00E509DA">
      <w:pPr>
        <w:pStyle w:val="ListParagraph"/>
        <w:rPr>
          <w:rFonts w:cstheme="minorHAnsi"/>
          <w:szCs w:val="24"/>
        </w:rPr>
      </w:pPr>
    </w:p>
    <w:p w14:paraId="56EC7DD4" w14:textId="77777777" w:rsidR="00F17066" w:rsidRPr="0072569F" w:rsidRDefault="00F17066" w:rsidP="00F17066">
      <w:pPr>
        <w:ind w:left="720"/>
        <w:rPr>
          <w:rFonts w:cstheme="minorHAnsi"/>
          <w:i/>
          <w:iCs/>
          <w:szCs w:val="24"/>
        </w:rPr>
      </w:pPr>
      <w:bookmarkStart w:id="0" w:name="_Hlk209184234"/>
    </w:p>
    <w:p w14:paraId="49A408FA" w14:textId="382A796C" w:rsidR="00F17066" w:rsidRPr="00F17066" w:rsidRDefault="00D91778" w:rsidP="00F17066">
      <w:pPr>
        <w:rPr>
          <w:rFonts w:cstheme="minorHAnsi"/>
          <w:b/>
          <w:bCs/>
          <w:szCs w:val="24"/>
        </w:rPr>
      </w:pPr>
      <w:r>
        <w:rPr>
          <w:rFonts w:cstheme="minorHAnsi"/>
          <w:b/>
          <w:bCs/>
          <w:szCs w:val="24"/>
        </w:rPr>
        <w:t>3.</w:t>
      </w:r>
      <w:r w:rsidR="00F17066" w:rsidRPr="00F17066">
        <w:rPr>
          <w:rFonts w:cstheme="minorHAnsi"/>
          <w:b/>
          <w:bCs/>
          <w:szCs w:val="24"/>
        </w:rPr>
        <w:t xml:space="preserve">  </w:t>
      </w:r>
      <w:r w:rsidR="00F17066" w:rsidRPr="00F17066">
        <w:rPr>
          <w:rFonts w:cstheme="minorHAnsi"/>
          <w:b/>
          <w:bCs/>
          <w:szCs w:val="24"/>
        </w:rPr>
        <w:tab/>
      </w:r>
      <w:r w:rsidRPr="00D91778">
        <w:rPr>
          <w:rFonts w:cstheme="minorHAnsi"/>
          <w:b/>
          <w:bCs/>
          <w:szCs w:val="24"/>
        </w:rPr>
        <w:t xml:space="preserve">Confirming that “Core exposure to secondary private equity buyout and growth investments </w:t>
      </w:r>
      <w:r>
        <w:rPr>
          <w:rFonts w:cstheme="minorHAnsi"/>
          <w:b/>
          <w:bCs/>
          <w:szCs w:val="24"/>
        </w:rPr>
        <w:tab/>
      </w:r>
      <w:r w:rsidRPr="00D91778">
        <w:rPr>
          <w:rFonts w:cstheme="minorHAnsi"/>
          <w:b/>
          <w:bCs/>
          <w:szCs w:val="24"/>
        </w:rPr>
        <w:t xml:space="preserve">at the beginning of this relationship” refers to secondary PE buyout and secondary Growth </w:t>
      </w:r>
      <w:r>
        <w:rPr>
          <w:rFonts w:cstheme="minorHAnsi"/>
          <w:b/>
          <w:bCs/>
          <w:szCs w:val="24"/>
        </w:rPr>
        <w:tab/>
      </w:r>
      <w:r w:rsidRPr="00D91778">
        <w:rPr>
          <w:rFonts w:cstheme="minorHAnsi"/>
          <w:b/>
          <w:bCs/>
          <w:szCs w:val="24"/>
        </w:rPr>
        <w:t>investments?</w:t>
      </w:r>
    </w:p>
    <w:p w14:paraId="34F94C4B" w14:textId="77777777" w:rsidR="00F17066" w:rsidRDefault="00F17066" w:rsidP="00F17066">
      <w:pPr>
        <w:rPr>
          <w:rFonts w:cstheme="minorHAnsi"/>
          <w:szCs w:val="24"/>
        </w:rPr>
      </w:pPr>
    </w:p>
    <w:p w14:paraId="5AF09B2F" w14:textId="4A4C0CE4" w:rsidR="00F17066" w:rsidRDefault="00D91778" w:rsidP="00406F74">
      <w:pPr>
        <w:pStyle w:val="ListParagraph"/>
        <w:rPr>
          <w:rFonts w:cstheme="minorHAnsi"/>
          <w:szCs w:val="24"/>
        </w:rPr>
      </w:pPr>
      <w:r>
        <w:rPr>
          <w:rFonts w:cstheme="minorHAnsi"/>
          <w:szCs w:val="24"/>
        </w:rPr>
        <w:t>Yes, the word secondary in this sentence references both buyout and growth investments.</w:t>
      </w:r>
    </w:p>
    <w:p w14:paraId="6A39BBE4" w14:textId="77777777" w:rsidR="00E509DA" w:rsidRPr="0072569F" w:rsidRDefault="00E509DA" w:rsidP="00E509DA">
      <w:pPr>
        <w:pStyle w:val="ListParagraph"/>
        <w:rPr>
          <w:rFonts w:cstheme="minorHAnsi"/>
          <w:szCs w:val="24"/>
        </w:rPr>
      </w:pPr>
    </w:p>
    <w:bookmarkEnd w:id="0"/>
    <w:p w14:paraId="5B7E2DEB" w14:textId="77777777" w:rsidR="00F17066" w:rsidRDefault="00F17066" w:rsidP="00F17066">
      <w:pPr>
        <w:rPr>
          <w:rFonts w:cstheme="minorHAnsi"/>
          <w:szCs w:val="24"/>
        </w:rPr>
      </w:pPr>
    </w:p>
    <w:p w14:paraId="12B47407" w14:textId="1BD55336" w:rsidR="00F17066" w:rsidRPr="00F17066" w:rsidRDefault="00D91778" w:rsidP="00F17066">
      <w:pPr>
        <w:ind w:left="720" w:hanging="720"/>
        <w:rPr>
          <w:rFonts w:cstheme="minorHAnsi"/>
          <w:b/>
          <w:bCs/>
          <w:szCs w:val="24"/>
        </w:rPr>
      </w:pPr>
      <w:r>
        <w:rPr>
          <w:rFonts w:cstheme="minorHAnsi"/>
          <w:b/>
          <w:bCs/>
          <w:szCs w:val="24"/>
        </w:rPr>
        <w:t>4.</w:t>
      </w:r>
      <w:r w:rsidR="00F17066" w:rsidRPr="00F17066">
        <w:rPr>
          <w:rFonts w:cstheme="minorHAnsi"/>
          <w:b/>
          <w:bCs/>
          <w:szCs w:val="24"/>
        </w:rPr>
        <w:t xml:space="preserve">  </w:t>
      </w:r>
      <w:r w:rsidR="00F17066" w:rsidRPr="00F17066">
        <w:rPr>
          <w:rFonts w:cstheme="minorHAnsi"/>
          <w:b/>
          <w:bCs/>
          <w:szCs w:val="24"/>
        </w:rPr>
        <w:tab/>
      </w:r>
      <w:r w:rsidRPr="00D91778">
        <w:rPr>
          <w:rFonts w:cstheme="minorHAnsi"/>
          <w:b/>
          <w:bCs/>
          <w:szCs w:val="24"/>
        </w:rPr>
        <w:t>Would you be open to a sequencing approach, starting with a semi-liquid allocation, scaling that commitment, and subsequently legging into drawdowns over time?</w:t>
      </w:r>
    </w:p>
    <w:p w14:paraId="2FD3FA59" w14:textId="77777777" w:rsidR="00F17066" w:rsidRDefault="00F17066" w:rsidP="00F17066">
      <w:pPr>
        <w:rPr>
          <w:rFonts w:cstheme="minorHAnsi"/>
          <w:szCs w:val="24"/>
        </w:rPr>
      </w:pPr>
    </w:p>
    <w:p w14:paraId="693C8937" w14:textId="7B5FBED5" w:rsidR="00F17066" w:rsidRPr="00E509DA" w:rsidRDefault="007C3F4B" w:rsidP="00406F74">
      <w:pPr>
        <w:pStyle w:val="ListParagraph"/>
        <w:rPr>
          <w:rFonts w:cstheme="minorHAnsi"/>
          <w:szCs w:val="24"/>
        </w:rPr>
      </w:pPr>
      <w:r>
        <w:rPr>
          <w:rFonts w:cstheme="minorHAnsi"/>
          <w:szCs w:val="24"/>
        </w:rPr>
        <w:t xml:space="preserve">IPOPIF considers the sequencing approach and rationale to likely be a differentiator and would like to hear the candidates tactics regarding all capital deployment.  </w:t>
      </w:r>
    </w:p>
    <w:p w14:paraId="31E00415" w14:textId="77777777" w:rsidR="00E509DA" w:rsidRDefault="00E509DA" w:rsidP="00E509DA">
      <w:pPr>
        <w:rPr>
          <w:rFonts w:cstheme="minorHAnsi"/>
          <w:szCs w:val="24"/>
        </w:rPr>
      </w:pPr>
    </w:p>
    <w:p w14:paraId="0015A3BD" w14:textId="77777777" w:rsidR="00E509DA" w:rsidRPr="0072569F" w:rsidRDefault="00E509DA" w:rsidP="00E509DA">
      <w:pPr>
        <w:ind w:left="720"/>
        <w:rPr>
          <w:rFonts w:cstheme="minorHAnsi"/>
          <w:i/>
          <w:iCs/>
          <w:szCs w:val="24"/>
        </w:rPr>
      </w:pPr>
    </w:p>
    <w:p w14:paraId="59373125" w14:textId="4B45C333" w:rsidR="00E509DA" w:rsidRPr="00F17066" w:rsidRDefault="00E509DA" w:rsidP="00E509DA">
      <w:pPr>
        <w:rPr>
          <w:rFonts w:cstheme="minorHAnsi"/>
          <w:b/>
          <w:bCs/>
          <w:szCs w:val="24"/>
        </w:rPr>
      </w:pPr>
      <w:r>
        <w:rPr>
          <w:rFonts w:cstheme="minorHAnsi"/>
          <w:b/>
          <w:bCs/>
          <w:szCs w:val="24"/>
        </w:rPr>
        <w:t>5.</w:t>
      </w:r>
      <w:r w:rsidRPr="00F17066">
        <w:rPr>
          <w:rFonts w:cstheme="minorHAnsi"/>
          <w:b/>
          <w:bCs/>
          <w:szCs w:val="24"/>
        </w:rPr>
        <w:t xml:space="preserve">  </w:t>
      </w:r>
      <w:r w:rsidRPr="00F17066">
        <w:rPr>
          <w:rFonts w:cstheme="minorHAnsi"/>
          <w:b/>
          <w:bCs/>
          <w:szCs w:val="24"/>
        </w:rPr>
        <w:tab/>
      </w:r>
      <w:r w:rsidRPr="00E509DA">
        <w:rPr>
          <w:rFonts w:cstheme="minorHAnsi"/>
          <w:b/>
          <w:bCs/>
          <w:szCs w:val="24"/>
        </w:rPr>
        <w:t>Do you have a preference between drawdown or an evergreen structure?</w:t>
      </w:r>
    </w:p>
    <w:p w14:paraId="35654E15" w14:textId="77777777" w:rsidR="00E509DA" w:rsidRDefault="00E509DA" w:rsidP="00E509DA">
      <w:pPr>
        <w:rPr>
          <w:rFonts w:cstheme="minorHAnsi"/>
          <w:szCs w:val="24"/>
        </w:rPr>
      </w:pPr>
    </w:p>
    <w:p w14:paraId="0A71437D" w14:textId="556F7793" w:rsidR="00E509DA" w:rsidRDefault="00E509DA" w:rsidP="00406F74">
      <w:pPr>
        <w:pStyle w:val="ListParagraph"/>
        <w:rPr>
          <w:rFonts w:cstheme="minorHAnsi"/>
          <w:szCs w:val="24"/>
        </w:rPr>
      </w:pPr>
      <w:r>
        <w:rPr>
          <w:rFonts w:cstheme="minorHAnsi"/>
          <w:szCs w:val="24"/>
        </w:rPr>
        <w:t xml:space="preserve">IPOPIF would like to understand </w:t>
      </w:r>
      <w:r w:rsidR="003A1A8E">
        <w:rPr>
          <w:rFonts w:cstheme="minorHAnsi"/>
          <w:szCs w:val="24"/>
        </w:rPr>
        <w:t xml:space="preserve">the candidates </w:t>
      </w:r>
      <w:r>
        <w:rPr>
          <w:rFonts w:cstheme="minorHAnsi"/>
          <w:szCs w:val="24"/>
        </w:rPr>
        <w:t>pros/cons with either recommended structure.</w:t>
      </w:r>
    </w:p>
    <w:p w14:paraId="25EC6874" w14:textId="77777777" w:rsidR="003A1A8E" w:rsidRDefault="003A1A8E" w:rsidP="003A1A8E">
      <w:pPr>
        <w:rPr>
          <w:rFonts w:cstheme="minorHAnsi"/>
          <w:szCs w:val="24"/>
        </w:rPr>
      </w:pPr>
    </w:p>
    <w:p w14:paraId="0D767F7C" w14:textId="77777777" w:rsidR="003A1A8E" w:rsidRDefault="003A1A8E" w:rsidP="003A1A8E">
      <w:pPr>
        <w:rPr>
          <w:rFonts w:cstheme="minorHAnsi"/>
          <w:szCs w:val="24"/>
        </w:rPr>
      </w:pPr>
    </w:p>
    <w:p w14:paraId="38E0924C" w14:textId="77777777" w:rsidR="003A1A8E" w:rsidRDefault="003A1A8E" w:rsidP="003A1A8E">
      <w:pPr>
        <w:spacing w:line="240" w:lineRule="auto"/>
        <w:rPr>
          <w:rFonts w:eastAsia="Times New Roman"/>
          <w:b/>
          <w:bCs/>
        </w:rPr>
      </w:pPr>
      <w:r>
        <w:rPr>
          <w:rFonts w:cstheme="minorHAnsi"/>
          <w:b/>
          <w:bCs/>
          <w:szCs w:val="24"/>
        </w:rPr>
        <w:t>6.</w:t>
      </w:r>
      <w:r w:rsidRPr="003A1A8E">
        <w:rPr>
          <w:rFonts w:cstheme="minorHAnsi"/>
          <w:b/>
          <w:bCs/>
          <w:szCs w:val="24"/>
        </w:rPr>
        <w:tab/>
      </w:r>
      <w:r w:rsidRPr="003A1A8E">
        <w:rPr>
          <w:rFonts w:eastAsia="Times New Roman"/>
          <w:b/>
          <w:bCs/>
        </w:rPr>
        <w:t>How do you view potential returns, including any floor or ceiling?</w:t>
      </w:r>
    </w:p>
    <w:p w14:paraId="006F167A" w14:textId="55CDBB0E" w:rsidR="001838FD" w:rsidRDefault="003A1A8E" w:rsidP="00FD4A08">
      <w:pPr>
        <w:pStyle w:val="ListParagraph"/>
        <w:spacing w:line="240" w:lineRule="auto"/>
        <w:rPr>
          <w:rFonts w:eastAsia="Times New Roman"/>
        </w:rPr>
      </w:pPr>
      <w:r>
        <w:rPr>
          <w:rFonts w:eastAsia="Times New Roman"/>
        </w:rPr>
        <w:t>There is no documented return expectation (nor floor/ceiling) stated in the RFP</w:t>
      </w:r>
      <w:r w:rsidR="00FD4A08">
        <w:rPr>
          <w:rFonts w:eastAsia="Times New Roman"/>
        </w:rPr>
        <w:t>.</w:t>
      </w:r>
    </w:p>
    <w:p w14:paraId="6E539F92" w14:textId="77777777" w:rsidR="007317AD" w:rsidRDefault="007317AD" w:rsidP="00FD4A08">
      <w:pPr>
        <w:pStyle w:val="ListParagraph"/>
        <w:spacing w:line="240" w:lineRule="auto"/>
        <w:rPr>
          <w:rFonts w:eastAsia="Times New Roman"/>
        </w:rPr>
      </w:pPr>
    </w:p>
    <w:p w14:paraId="1CEE616B" w14:textId="6D4E98F1" w:rsidR="007317AD" w:rsidRDefault="007317AD" w:rsidP="007317AD">
      <w:pPr>
        <w:spacing w:line="240" w:lineRule="auto"/>
        <w:ind w:left="720" w:hanging="720"/>
        <w:rPr>
          <w:rFonts w:cstheme="minorHAnsi"/>
          <w:b/>
          <w:bCs/>
          <w:szCs w:val="24"/>
        </w:rPr>
      </w:pPr>
      <w:r>
        <w:rPr>
          <w:rFonts w:cstheme="minorHAnsi"/>
          <w:b/>
          <w:bCs/>
          <w:szCs w:val="24"/>
        </w:rPr>
        <w:t>7.</w:t>
      </w:r>
      <w:r>
        <w:rPr>
          <w:rFonts w:cstheme="minorHAnsi"/>
          <w:b/>
          <w:bCs/>
          <w:szCs w:val="24"/>
        </w:rPr>
        <w:tab/>
        <w:t>Is the mandate target size of $400 million referring to a commitment amount to be deployed over an initial investment period, or is it to be interpreted as a target NAV to be reached and maintained in the long term?</w:t>
      </w:r>
    </w:p>
    <w:p w14:paraId="069026A0" w14:textId="77777777" w:rsidR="007317AD" w:rsidRDefault="007317AD" w:rsidP="007317AD">
      <w:pPr>
        <w:spacing w:line="240" w:lineRule="auto"/>
        <w:ind w:left="720" w:hanging="720"/>
        <w:rPr>
          <w:rFonts w:cstheme="minorHAnsi"/>
          <w:b/>
          <w:bCs/>
          <w:szCs w:val="24"/>
        </w:rPr>
      </w:pPr>
    </w:p>
    <w:p w14:paraId="542D2DF7" w14:textId="53BBE1E5" w:rsidR="007317AD" w:rsidRDefault="007317AD" w:rsidP="007317AD">
      <w:pPr>
        <w:spacing w:line="240" w:lineRule="auto"/>
        <w:ind w:left="720" w:hanging="720"/>
        <w:rPr>
          <w:rFonts w:cstheme="minorHAnsi"/>
          <w:szCs w:val="24"/>
        </w:rPr>
      </w:pPr>
      <w:r>
        <w:rPr>
          <w:rFonts w:cstheme="minorHAnsi"/>
          <w:szCs w:val="24"/>
        </w:rPr>
        <w:tab/>
        <w:t xml:space="preserve">The way the Scope of Services section reads within the RFP offers the best guidance.  You may interpret and discuss various deployment options for the account over the long term if you believe it can provide more context </w:t>
      </w:r>
      <w:proofErr w:type="gramStart"/>
      <w:r>
        <w:rPr>
          <w:rFonts w:cstheme="minorHAnsi"/>
          <w:szCs w:val="24"/>
        </w:rPr>
        <w:t>to</w:t>
      </w:r>
      <w:proofErr w:type="gramEnd"/>
      <w:r>
        <w:rPr>
          <w:rFonts w:cstheme="minorHAnsi"/>
          <w:szCs w:val="24"/>
        </w:rPr>
        <w:t xml:space="preserve"> your RFI response.</w:t>
      </w:r>
    </w:p>
    <w:p w14:paraId="0F97CDA1" w14:textId="77777777" w:rsidR="0089333A" w:rsidRDefault="0089333A" w:rsidP="007317AD">
      <w:pPr>
        <w:spacing w:line="240" w:lineRule="auto"/>
        <w:ind w:left="720" w:hanging="720"/>
        <w:rPr>
          <w:rFonts w:cstheme="minorHAnsi"/>
          <w:szCs w:val="24"/>
        </w:rPr>
      </w:pPr>
    </w:p>
    <w:p w14:paraId="5F1B32A2" w14:textId="77777777" w:rsidR="00CB6E5A" w:rsidRDefault="00CB6E5A" w:rsidP="007317AD">
      <w:pPr>
        <w:spacing w:line="240" w:lineRule="auto"/>
        <w:ind w:left="720" w:hanging="720"/>
        <w:rPr>
          <w:rFonts w:cstheme="minorHAnsi"/>
          <w:szCs w:val="24"/>
        </w:rPr>
      </w:pPr>
    </w:p>
    <w:p w14:paraId="0DC41F22" w14:textId="4E03E20B" w:rsidR="00CB6E5A" w:rsidRDefault="00CB6E5A" w:rsidP="007317AD">
      <w:pPr>
        <w:spacing w:line="240" w:lineRule="auto"/>
        <w:ind w:left="720" w:hanging="720"/>
        <w:rPr>
          <w:rFonts w:cstheme="minorHAnsi"/>
          <w:b/>
          <w:bCs/>
          <w:szCs w:val="24"/>
        </w:rPr>
      </w:pPr>
      <w:r>
        <w:rPr>
          <w:rFonts w:cstheme="minorHAnsi"/>
          <w:b/>
          <w:bCs/>
          <w:szCs w:val="24"/>
        </w:rPr>
        <w:t>8.</w:t>
      </w:r>
      <w:r>
        <w:rPr>
          <w:rFonts w:cstheme="minorHAnsi"/>
          <w:b/>
          <w:bCs/>
          <w:szCs w:val="24"/>
        </w:rPr>
        <w:tab/>
      </w:r>
      <w:r w:rsidR="002F0B6F">
        <w:rPr>
          <w:rFonts w:cstheme="minorHAnsi"/>
          <w:b/>
          <w:bCs/>
          <w:szCs w:val="24"/>
        </w:rPr>
        <w:t>Are the below open for discussion as the process progresses?</w:t>
      </w:r>
    </w:p>
    <w:p w14:paraId="3F0A6847" w14:textId="5911F254" w:rsidR="003973D6" w:rsidRDefault="003973D6" w:rsidP="00FA0956">
      <w:pPr>
        <w:pStyle w:val="ListParagraph"/>
        <w:numPr>
          <w:ilvl w:val="0"/>
          <w:numId w:val="1"/>
        </w:numPr>
        <w:spacing w:line="240" w:lineRule="auto"/>
        <w:rPr>
          <w:rFonts w:cstheme="minorHAnsi"/>
          <w:b/>
          <w:bCs/>
          <w:szCs w:val="24"/>
        </w:rPr>
      </w:pPr>
      <w:r>
        <w:rPr>
          <w:rFonts w:cstheme="minorHAnsi"/>
          <w:b/>
          <w:bCs/>
          <w:szCs w:val="24"/>
        </w:rPr>
        <w:t>Candidate agrees to serve as fiduciary as defined by the Illinois Pension Code.</w:t>
      </w:r>
    </w:p>
    <w:p w14:paraId="77F55880" w14:textId="7F3E0A7C" w:rsidR="003973D6" w:rsidRDefault="003973D6" w:rsidP="00FA0956">
      <w:pPr>
        <w:pStyle w:val="ListParagraph"/>
        <w:numPr>
          <w:ilvl w:val="0"/>
          <w:numId w:val="1"/>
        </w:numPr>
        <w:spacing w:line="240" w:lineRule="auto"/>
        <w:rPr>
          <w:rFonts w:cstheme="minorHAnsi"/>
          <w:b/>
          <w:bCs/>
          <w:szCs w:val="24"/>
        </w:rPr>
      </w:pPr>
      <w:r>
        <w:rPr>
          <w:rFonts w:cstheme="minorHAnsi"/>
          <w:b/>
          <w:bCs/>
          <w:szCs w:val="24"/>
        </w:rPr>
        <w:t>Candidate acknowledges and agrees that IPOPIF is unable to provide its vendors with any in</w:t>
      </w:r>
      <w:r w:rsidR="00C026AD">
        <w:rPr>
          <w:rFonts w:cstheme="minorHAnsi"/>
          <w:b/>
          <w:bCs/>
          <w:szCs w:val="24"/>
        </w:rPr>
        <w:t xml:space="preserve">demnification rights and that IPOPIF requires that its vendors provide it with indemnification. </w:t>
      </w:r>
    </w:p>
    <w:p w14:paraId="616C75E9" w14:textId="77777777" w:rsidR="00D57043" w:rsidRDefault="00D57043" w:rsidP="00D57043">
      <w:pPr>
        <w:spacing w:line="240" w:lineRule="auto"/>
        <w:rPr>
          <w:rFonts w:cstheme="minorHAnsi"/>
          <w:b/>
          <w:bCs/>
          <w:szCs w:val="24"/>
        </w:rPr>
      </w:pPr>
    </w:p>
    <w:p w14:paraId="274278B3" w14:textId="673DAAAA" w:rsidR="00D57043" w:rsidRDefault="00D57043" w:rsidP="00D57043">
      <w:pPr>
        <w:spacing w:line="240" w:lineRule="auto"/>
        <w:ind w:left="720"/>
        <w:rPr>
          <w:rFonts w:cstheme="minorHAnsi"/>
          <w:szCs w:val="24"/>
        </w:rPr>
      </w:pPr>
      <w:r>
        <w:rPr>
          <w:rFonts w:cstheme="minorHAnsi"/>
          <w:szCs w:val="24"/>
        </w:rPr>
        <w:t>The highlighted provisions are minimum requirements as identified on page 8 of the RFP</w:t>
      </w:r>
      <w:r w:rsidR="00205E0E">
        <w:rPr>
          <w:rFonts w:cstheme="minorHAnsi"/>
          <w:szCs w:val="24"/>
        </w:rPr>
        <w:t xml:space="preserve">.  Candidates are required to confirm in their cover letter </w:t>
      </w:r>
      <w:r w:rsidR="00F7380F">
        <w:rPr>
          <w:rFonts w:cstheme="minorHAnsi"/>
          <w:szCs w:val="24"/>
        </w:rPr>
        <w:t>that they meet each of the minimum requirements.</w:t>
      </w:r>
    </w:p>
    <w:p w14:paraId="309EA63A" w14:textId="77777777" w:rsidR="0089333A" w:rsidRDefault="0089333A" w:rsidP="00D57043">
      <w:pPr>
        <w:spacing w:line="240" w:lineRule="auto"/>
        <w:ind w:left="720"/>
        <w:rPr>
          <w:rFonts w:cstheme="minorHAnsi"/>
          <w:szCs w:val="24"/>
        </w:rPr>
      </w:pPr>
    </w:p>
    <w:p w14:paraId="7CDB5D04" w14:textId="77777777" w:rsidR="00F92814" w:rsidRDefault="00F92814" w:rsidP="00D57043">
      <w:pPr>
        <w:spacing w:line="240" w:lineRule="auto"/>
        <w:ind w:left="720"/>
        <w:rPr>
          <w:rFonts w:cstheme="minorHAnsi"/>
          <w:szCs w:val="24"/>
        </w:rPr>
      </w:pPr>
    </w:p>
    <w:p w14:paraId="528C3A89" w14:textId="3CFFD452" w:rsidR="00F92814" w:rsidRDefault="00F92814" w:rsidP="00F92814">
      <w:pPr>
        <w:spacing w:line="240" w:lineRule="auto"/>
        <w:rPr>
          <w:rFonts w:cstheme="minorHAnsi"/>
          <w:b/>
          <w:bCs/>
          <w:szCs w:val="24"/>
        </w:rPr>
      </w:pPr>
      <w:r>
        <w:rPr>
          <w:rFonts w:cstheme="minorHAnsi"/>
          <w:b/>
          <w:bCs/>
          <w:szCs w:val="24"/>
        </w:rPr>
        <w:t>9.</w:t>
      </w:r>
      <w:r>
        <w:rPr>
          <w:rFonts w:cstheme="minorHAnsi"/>
          <w:szCs w:val="24"/>
        </w:rPr>
        <w:tab/>
      </w:r>
      <w:r w:rsidR="00437C3E">
        <w:rPr>
          <w:rFonts w:cstheme="minorHAnsi"/>
          <w:b/>
          <w:bCs/>
          <w:szCs w:val="24"/>
        </w:rPr>
        <w:t xml:space="preserve">Does IPOPIF </w:t>
      </w:r>
      <w:proofErr w:type="gramStart"/>
      <w:r w:rsidR="00437C3E">
        <w:rPr>
          <w:rFonts w:cstheme="minorHAnsi"/>
          <w:b/>
          <w:bCs/>
          <w:szCs w:val="24"/>
        </w:rPr>
        <w:t>have a preference for</w:t>
      </w:r>
      <w:proofErr w:type="gramEnd"/>
      <w:r w:rsidR="00437C3E">
        <w:rPr>
          <w:rFonts w:cstheme="minorHAnsi"/>
          <w:b/>
          <w:bCs/>
          <w:szCs w:val="24"/>
        </w:rPr>
        <w:t xml:space="preserve"> FofF, Semi-liquid, or closed end implementation?</w:t>
      </w:r>
    </w:p>
    <w:p w14:paraId="39D5C3F4" w14:textId="77777777" w:rsidR="0089333A" w:rsidRDefault="0089333A" w:rsidP="00F92814">
      <w:pPr>
        <w:spacing w:line="240" w:lineRule="auto"/>
        <w:rPr>
          <w:rFonts w:cstheme="minorHAnsi"/>
          <w:b/>
          <w:bCs/>
          <w:szCs w:val="24"/>
        </w:rPr>
      </w:pPr>
    </w:p>
    <w:p w14:paraId="664876AC" w14:textId="0E2549FB" w:rsidR="0089333A" w:rsidRPr="0089333A" w:rsidRDefault="0089333A" w:rsidP="0089333A">
      <w:pPr>
        <w:ind w:left="720"/>
        <w:rPr>
          <w:szCs w:val="24"/>
        </w:rPr>
      </w:pPr>
      <w:r w:rsidRPr="0089333A">
        <w:rPr>
          <w:szCs w:val="24"/>
        </w:rPr>
        <w:t xml:space="preserve">The scope of services (RFP page 4) states that the search envisions a Fund-of-One structure, but other structures may be considered.  The Search Preferences (RFP pages 4-5) indicates a preference for administrative simplicity, including Fund-of-one structure with single line-item reporting.  </w:t>
      </w:r>
    </w:p>
    <w:p w14:paraId="04FD958E" w14:textId="77777777" w:rsidR="0089333A" w:rsidRPr="0089333A" w:rsidRDefault="0089333A" w:rsidP="0089333A">
      <w:pPr>
        <w:rPr>
          <w:szCs w:val="24"/>
        </w:rPr>
      </w:pPr>
    </w:p>
    <w:p w14:paraId="0F5F1FBD" w14:textId="77777777" w:rsidR="0089333A" w:rsidRDefault="0089333A" w:rsidP="0089333A">
      <w:pPr>
        <w:ind w:left="720"/>
        <w:rPr>
          <w:szCs w:val="24"/>
        </w:rPr>
      </w:pPr>
      <w:r w:rsidRPr="0089333A">
        <w:rPr>
          <w:szCs w:val="24"/>
        </w:rPr>
        <w:t>IPOPIF is open to all potential structuring ideas, which should be fully described under section 4 of the RFI and Section D of the Questionnaire.</w:t>
      </w:r>
    </w:p>
    <w:p w14:paraId="3F3121F7" w14:textId="77777777" w:rsidR="0095417D" w:rsidRDefault="0095417D" w:rsidP="0089333A">
      <w:pPr>
        <w:ind w:left="720"/>
        <w:rPr>
          <w:szCs w:val="24"/>
        </w:rPr>
      </w:pPr>
    </w:p>
    <w:p w14:paraId="6545C17A" w14:textId="77777777" w:rsidR="0095417D" w:rsidRDefault="0095417D" w:rsidP="0089333A">
      <w:pPr>
        <w:ind w:left="720"/>
        <w:rPr>
          <w:szCs w:val="24"/>
        </w:rPr>
      </w:pPr>
    </w:p>
    <w:p w14:paraId="093688FD" w14:textId="00655A2F" w:rsidR="0095417D" w:rsidRDefault="0095417D" w:rsidP="0095417D">
      <w:pPr>
        <w:rPr>
          <w:rFonts w:cstheme="minorHAnsi"/>
          <w:b/>
          <w:bCs/>
          <w:szCs w:val="24"/>
        </w:rPr>
      </w:pPr>
      <w:bookmarkStart w:id="1" w:name="_Hlk210197314"/>
      <w:r>
        <w:rPr>
          <w:b/>
          <w:bCs/>
          <w:szCs w:val="24"/>
        </w:rPr>
        <w:t>10.</w:t>
      </w:r>
      <w:r>
        <w:rPr>
          <w:b/>
          <w:bCs/>
          <w:szCs w:val="24"/>
        </w:rPr>
        <w:tab/>
      </w:r>
      <w:r w:rsidRPr="0095417D">
        <w:rPr>
          <w:rFonts w:cstheme="minorHAnsi"/>
          <w:b/>
          <w:bCs/>
          <w:szCs w:val="24"/>
        </w:rPr>
        <w:t xml:space="preserve">Under the Scope of Services section in the Request for Proposal document, it states, “The </w:t>
      </w:r>
      <w:r>
        <w:rPr>
          <w:rFonts w:cstheme="minorHAnsi"/>
          <w:b/>
          <w:bCs/>
          <w:szCs w:val="24"/>
        </w:rPr>
        <w:tab/>
      </w:r>
      <w:r w:rsidRPr="0095417D">
        <w:rPr>
          <w:rFonts w:cstheme="minorHAnsi"/>
          <w:b/>
          <w:bCs/>
          <w:szCs w:val="24"/>
        </w:rPr>
        <w:t xml:space="preserve">initial implementation is expected to focus on secondary investments.” Can you please </w:t>
      </w:r>
      <w:r>
        <w:rPr>
          <w:rFonts w:cstheme="minorHAnsi"/>
          <w:b/>
          <w:bCs/>
          <w:szCs w:val="24"/>
        </w:rPr>
        <w:tab/>
      </w:r>
      <w:r w:rsidRPr="0095417D">
        <w:rPr>
          <w:rFonts w:cstheme="minorHAnsi"/>
          <w:b/>
          <w:bCs/>
          <w:szCs w:val="24"/>
        </w:rPr>
        <w:t>clarify what type of secondary transactions IPOPIF is referring to?  Are these meant to be LP-</w:t>
      </w:r>
      <w:r>
        <w:rPr>
          <w:rFonts w:cstheme="minorHAnsi"/>
          <w:b/>
          <w:bCs/>
          <w:szCs w:val="24"/>
        </w:rPr>
        <w:tab/>
      </w:r>
      <w:r w:rsidRPr="0095417D">
        <w:rPr>
          <w:rFonts w:cstheme="minorHAnsi"/>
          <w:b/>
          <w:bCs/>
          <w:szCs w:val="24"/>
        </w:rPr>
        <w:t xml:space="preserve">led multi asset transactions, GP-led multi asset transactions, or GP-led single asset </w:t>
      </w:r>
      <w:r>
        <w:rPr>
          <w:rFonts w:cstheme="minorHAnsi"/>
          <w:b/>
          <w:bCs/>
          <w:szCs w:val="24"/>
        </w:rPr>
        <w:tab/>
      </w:r>
      <w:r w:rsidRPr="0095417D">
        <w:rPr>
          <w:rFonts w:cstheme="minorHAnsi"/>
          <w:b/>
          <w:bCs/>
          <w:szCs w:val="24"/>
        </w:rPr>
        <w:t>continuation vehicles?  Or all three?</w:t>
      </w:r>
    </w:p>
    <w:p w14:paraId="1A8EE340" w14:textId="77777777" w:rsidR="0054291D" w:rsidRDefault="0054291D" w:rsidP="0095417D">
      <w:pPr>
        <w:rPr>
          <w:rFonts w:cstheme="minorHAnsi"/>
          <w:b/>
          <w:bCs/>
          <w:szCs w:val="24"/>
        </w:rPr>
      </w:pPr>
    </w:p>
    <w:p w14:paraId="04DEA86D" w14:textId="4BD63881" w:rsidR="0089333A" w:rsidRDefault="009B52CF" w:rsidP="00D20CDD">
      <w:pPr>
        <w:ind w:left="720"/>
        <w:rPr>
          <w:szCs w:val="24"/>
        </w:rPr>
      </w:pPr>
      <w:r w:rsidRPr="009B52CF">
        <w:rPr>
          <w:szCs w:val="24"/>
        </w:rPr>
        <w:t xml:space="preserve">The scope of services is purposefully general with respect to secondary transactions and </w:t>
      </w:r>
      <w:proofErr w:type="gramStart"/>
      <w:r w:rsidRPr="009B52CF">
        <w:rPr>
          <w:szCs w:val="24"/>
        </w:rPr>
        <w:t>is not referring</w:t>
      </w:r>
      <w:proofErr w:type="gramEnd"/>
      <w:r w:rsidRPr="009B52CF">
        <w:rPr>
          <w:szCs w:val="24"/>
        </w:rPr>
        <w:t xml:space="preserve"> to a specific type of secondary transaction.   Respondents have broad flexibility in designing a proposed solution, which should be fully articulated and supported in the RFI section 4 and Questionnaire section D.</w:t>
      </w:r>
      <w:bookmarkEnd w:id="1"/>
    </w:p>
    <w:p w14:paraId="13CDBD59" w14:textId="77777777" w:rsidR="00DB6D14" w:rsidRDefault="00DB6D14" w:rsidP="00D20CDD">
      <w:pPr>
        <w:ind w:left="720"/>
        <w:rPr>
          <w:szCs w:val="24"/>
        </w:rPr>
      </w:pPr>
    </w:p>
    <w:p w14:paraId="663ACAD4" w14:textId="6106993D" w:rsidR="00DA4E06" w:rsidRDefault="00DB6D14" w:rsidP="00DA4E06">
      <w:pPr>
        <w:ind w:left="720" w:hanging="720"/>
        <w:rPr>
          <w:b/>
          <w:bCs/>
          <w:szCs w:val="24"/>
        </w:rPr>
      </w:pPr>
      <w:r>
        <w:rPr>
          <w:b/>
          <w:bCs/>
          <w:szCs w:val="24"/>
        </w:rPr>
        <w:t>11.</w:t>
      </w:r>
      <w:r>
        <w:rPr>
          <w:b/>
          <w:bCs/>
          <w:szCs w:val="24"/>
        </w:rPr>
        <w:tab/>
      </w:r>
      <w:r w:rsidR="00343C02">
        <w:rPr>
          <w:b/>
          <w:bCs/>
          <w:szCs w:val="24"/>
        </w:rPr>
        <w:t xml:space="preserve">a) </w:t>
      </w:r>
      <w:r w:rsidR="00DA4E06" w:rsidRPr="00DA4E06">
        <w:rPr>
          <w:b/>
          <w:bCs/>
          <w:szCs w:val="24"/>
        </w:rPr>
        <w:t>Is IPOPF amenable to retrieving sensitive information/data for the RFI and RFP responses from a data room? Specifically, the model portfolio, performance/track record data, and firm policies.</w:t>
      </w:r>
    </w:p>
    <w:p w14:paraId="6B682715" w14:textId="77777777" w:rsidR="00343C02" w:rsidRDefault="00343C02" w:rsidP="00DA4E06">
      <w:pPr>
        <w:ind w:left="720" w:hanging="720"/>
        <w:rPr>
          <w:b/>
          <w:bCs/>
          <w:szCs w:val="24"/>
        </w:rPr>
      </w:pPr>
    </w:p>
    <w:p w14:paraId="2487B641" w14:textId="07255790" w:rsidR="00343C02" w:rsidRPr="00343C02" w:rsidRDefault="00343C02" w:rsidP="00DA4E06">
      <w:pPr>
        <w:ind w:left="720" w:hanging="720"/>
        <w:rPr>
          <w:b/>
          <w:bCs/>
          <w:szCs w:val="24"/>
        </w:rPr>
      </w:pPr>
      <w:r>
        <w:rPr>
          <w:b/>
          <w:bCs/>
          <w:szCs w:val="24"/>
        </w:rPr>
        <w:tab/>
      </w:r>
      <w:r w:rsidRPr="00343C02">
        <w:rPr>
          <w:b/>
          <w:bCs/>
          <w:szCs w:val="24"/>
        </w:rPr>
        <w:t xml:space="preserve">b) </w:t>
      </w:r>
      <w:r w:rsidRPr="00343C02">
        <w:rPr>
          <w:rFonts w:ascii="Calibri" w:hAnsi="Calibri" w:cs="Calibri"/>
          <w:b/>
          <w:bCs/>
          <w:szCs w:val="24"/>
        </w:rPr>
        <w:t>I was wondering if there is an option to redact some of the information for anything that will become public. If I submit a completed version as well as a redacted version is there a way to ensure that redacted information will not become available to the public after submission?</w:t>
      </w:r>
    </w:p>
    <w:p w14:paraId="1E9A1692" w14:textId="77777777" w:rsidR="00DA4E06" w:rsidRDefault="00DA4E06" w:rsidP="00DA4E06">
      <w:pPr>
        <w:ind w:left="720" w:hanging="720"/>
        <w:rPr>
          <w:b/>
          <w:bCs/>
          <w:szCs w:val="24"/>
        </w:rPr>
      </w:pPr>
    </w:p>
    <w:p w14:paraId="1DE60987" w14:textId="5314811B" w:rsidR="00407158" w:rsidRDefault="00407158" w:rsidP="00407158">
      <w:pPr>
        <w:ind w:left="720"/>
        <w:rPr>
          <w:color w:val="000000"/>
          <w:szCs w:val="24"/>
        </w:rPr>
      </w:pPr>
      <w:r w:rsidRPr="00407158">
        <w:rPr>
          <w:color w:val="000000"/>
          <w:szCs w:val="24"/>
        </w:rPr>
        <w:t>All documents created as part of an RFP, including a Candidate’s responses, shall be considered public records and shall be made available for inspection and copying as provided in Section 3 of the Illinois Freedom of Information Act, 5 ILCS 140/1, et seq. (“FOIA”). Section 7(1)(h) of FOIA exempts from production proposals, bids, and information which, if disclosed, would frustrate procurement, until an award or final selection is made. Pursuant to Section 7(1)(h), IPOPIF does not intend to make public any Candidate responses until an award or final selection is made. Further, Section 7(1)(g) exempts from production “trade secrets and commercial or financial information obtained where the trade secrets or commercial or financial information are furnished under a claim that they are proprietary, privileged, or confidential, and that disclosure of the trade secrets or commercial or financial information would cause competitive harm to the person or business, and only insofar as the claim directly applies to the records requested.” To the extent that a Candidate represents to the IPOPIF in its RFP response that the Section 7(1)(g) exemption applies, the Candidate must mark each page accordingly and provide a separate version of the response that redacts only those pages, or portions of pages, that include such information.</w:t>
      </w:r>
    </w:p>
    <w:p w14:paraId="38D87A4B" w14:textId="77777777" w:rsidR="00832ABD" w:rsidRDefault="00832ABD" w:rsidP="00407158">
      <w:pPr>
        <w:ind w:left="720"/>
        <w:rPr>
          <w:color w:val="000000"/>
          <w:szCs w:val="24"/>
        </w:rPr>
      </w:pPr>
    </w:p>
    <w:p w14:paraId="7CEACCCE" w14:textId="77777777" w:rsidR="00322353" w:rsidRDefault="00322353" w:rsidP="00322353">
      <w:pPr>
        <w:rPr>
          <w:color w:val="000000"/>
          <w:szCs w:val="24"/>
        </w:rPr>
      </w:pPr>
    </w:p>
    <w:p w14:paraId="115D2233" w14:textId="15A4AC09" w:rsidR="00322353" w:rsidRPr="0072371C" w:rsidRDefault="00322353" w:rsidP="00322353">
      <w:pPr>
        <w:spacing w:line="240" w:lineRule="auto"/>
        <w:ind w:left="720" w:hanging="720"/>
        <w:rPr>
          <w:rFonts w:eastAsia="Times New Roman" w:cstheme="minorHAnsi"/>
          <w:b/>
          <w:bCs/>
          <w:color w:val="212121"/>
          <w:szCs w:val="24"/>
        </w:rPr>
      </w:pPr>
      <w:bookmarkStart w:id="2" w:name="_Hlk213240857"/>
      <w:r>
        <w:rPr>
          <w:b/>
          <w:bCs/>
          <w:color w:val="000000"/>
          <w:szCs w:val="24"/>
        </w:rPr>
        <w:t>12.</w:t>
      </w:r>
      <w:r w:rsidRPr="00322353">
        <w:rPr>
          <w:b/>
          <w:bCs/>
          <w:color w:val="000000"/>
          <w:szCs w:val="24"/>
        </w:rPr>
        <w:tab/>
      </w:r>
      <w:r w:rsidRPr="0072371C">
        <w:rPr>
          <w:rFonts w:cstheme="minorHAnsi"/>
          <w:b/>
          <w:bCs/>
          <w:color w:val="000000"/>
          <w:szCs w:val="24"/>
        </w:rPr>
        <w:t xml:space="preserve">a) </w:t>
      </w:r>
      <w:r w:rsidRPr="0072371C">
        <w:rPr>
          <w:rFonts w:eastAsia="Times New Roman" w:cstheme="minorHAnsi"/>
          <w:b/>
          <w:bCs/>
          <w:color w:val="212121"/>
          <w:szCs w:val="24"/>
        </w:rPr>
        <w:t xml:space="preserve">Can you confirm #32, do you want us to use the table breakouts, across all strategies?  How did you need to use this data </w:t>
      </w:r>
      <w:proofErr w:type="gramStart"/>
      <w:r w:rsidRPr="0072371C">
        <w:rPr>
          <w:rFonts w:eastAsia="Times New Roman" w:cstheme="minorHAnsi"/>
          <w:b/>
          <w:bCs/>
          <w:color w:val="212121"/>
          <w:szCs w:val="24"/>
        </w:rPr>
        <w:t>for understanding</w:t>
      </w:r>
      <w:proofErr w:type="gramEnd"/>
      <w:r w:rsidRPr="0072371C">
        <w:rPr>
          <w:rFonts w:eastAsia="Times New Roman" w:cstheme="minorHAnsi"/>
          <w:b/>
          <w:bCs/>
          <w:color w:val="212121"/>
          <w:szCs w:val="24"/>
        </w:rPr>
        <w:t xml:space="preserve"> our response?</w:t>
      </w:r>
    </w:p>
    <w:p w14:paraId="6A783760" w14:textId="77777777" w:rsidR="00322353" w:rsidRPr="0072371C" w:rsidRDefault="00322353" w:rsidP="00322353">
      <w:pPr>
        <w:spacing w:line="240" w:lineRule="auto"/>
        <w:ind w:left="720" w:hanging="720"/>
        <w:rPr>
          <w:rFonts w:eastAsia="Times New Roman" w:cstheme="minorHAnsi"/>
          <w:color w:val="212121"/>
          <w:szCs w:val="24"/>
        </w:rPr>
      </w:pPr>
    </w:p>
    <w:p w14:paraId="645A31F7" w14:textId="740FFFE3" w:rsidR="00322353" w:rsidRPr="0072371C" w:rsidRDefault="00322353" w:rsidP="00322353">
      <w:pPr>
        <w:spacing w:line="240" w:lineRule="auto"/>
        <w:ind w:left="720" w:hanging="720"/>
        <w:rPr>
          <w:rFonts w:eastAsia="Times New Roman" w:cstheme="minorHAnsi"/>
          <w:color w:val="212121"/>
          <w:szCs w:val="24"/>
        </w:rPr>
      </w:pPr>
      <w:r w:rsidRPr="0072371C">
        <w:rPr>
          <w:rFonts w:eastAsia="Times New Roman" w:cstheme="minorHAnsi"/>
          <w:color w:val="212121"/>
          <w:szCs w:val="24"/>
        </w:rPr>
        <w:tab/>
        <w:t xml:space="preserve">IPOPIF is looking to get a comprehensive view of your firm’s assets, growth of assets and deployment pace of capital over the last seven years. </w:t>
      </w:r>
    </w:p>
    <w:p w14:paraId="583B12B4" w14:textId="77777777" w:rsidR="00322353" w:rsidRPr="0072371C" w:rsidRDefault="00322353" w:rsidP="00322353">
      <w:pPr>
        <w:spacing w:line="240" w:lineRule="auto"/>
        <w:ind w:left="720"/>
        <w:rPr>
          <w:rFonts w:eastAsia="Times New Roman" w:cstheme="minorHAnsi"/>
          <w:color w:val="212121"/>
          <w:szCs w:val="24"/>
        </w:rPr>
      </w:pPr>
    </w:p>
    <w:p w14:paraId="3CF5BBAB" w14:textId="73F928CC" w:rsidR="00322353" w:rsidRPr="0072371C" w:rsidRDefault="00322353" w:rsidP="00322353">
      <w:pPr>
        <w:spacing w:line="240" w:lineRule="auto"/>
        <w:ind w:left="720"/>
        <w:rPr>
          <w:rFonts w:eastAsia="Times New Roman" w:cstheme="minorHAnsi"/>
          <w:b/>
          <w:bCs/>
          <w:color w:val="212121"/>
          <w:szCs w:val="24"/>
        </w:rPr>
      </w:pPr>
      <w:r w:rsidRPr="0072371C">
        <w:rPr>
          <w:rFonts w:eastAsia="Times New Roman" w:cstheme="minorHAnsi"/>
          <w:b/>
          <w:bCs/>
          <w:color w:val="212121"/>
          <w:szCs w:val="24"/>
        </w:rPr>
        <w:t>b) Question #43 I wanted to clarify “model portfolio” = our proposal for what we view is best for IPOPIF correct? </w:t>
      </w:r>
    </w:p>
    <w:p w14:paraId="38AECA96" w14:textId="77777777" w:rsidR="00322353" w:rsidRDefault="00322353" w:rsidP="00322353">
      <w:pPr>
        <w:spacing w:line="240" w:lineRule="auto"/>
        <w:ind w:left="720"/>
        <w:rPr>
          <w:rFonts w:ascii="Calibri" w:eastAsia="Times New Roman" w:hAnsi="Calibri" w:cs="Calibri"/>
          <w:b/>
          <w:bCs/>
          <w:color w:val="212121"/>
          <w:szCs w:val="24"/>
        </w:rPr>
      </w:pPr>
    </w:p>
    <w:p w14:paraId="7946DB38" w14:textId="6D8EB871" w:rsidR="00322353" w:rsidRPr="00322353" w:rsidRDefault="00322353" w:rsidP="00322353">
      <w:pPr>
        <w:spacing w:line="240" w:lineRule="auto"/>
        <w:ind w:left="720"/>
        <w:rPr>
          <w:rFonts w:ascii="Calibri" w:eastAsia="Times New Roman" w:hAnsi="Calibri" w:cs="Calibri"/>
          <w:color w:val="212121"/>
          <w:szCs w:val="24"/>
        </w:rPr>
      </w:pPr>
      <w:r>
        <w:rPr>
          <w:rFonts w:ascii="Calibri" w:eastAsia="Times New Roman" w:hAnsi="Calibri" w:cs="Calibri"/>
          <w:color w:val="212121"/>
          <w:szCs w:val="24"/>
        </w:rPr>
        <w:t xml:space="preserve">Yes.  </w:t>
      </w:r>
    </w:p>
    <w:bookmarkEnd w:id="2"/>
    <w:p w14:paraId="44F008AD" w14:textId="3A2D715A" w:rsidR="00322353" w:rsidRDefault="00322353" w:rsidP="00322353">
      <w:pPr>
        <w:rPr>
          <w:b/>
          <w:bCs/>
          <w:color w:val="000000"/>
          <w:szCs w:val="24"/>
        </w:rPr>
      </w:pPr>
    </w:p>
    <w:p w14:paraId="7E13BBE1" w14:textId="77777777" w:rsidR="00832ABD" w:rsidRPr="00322353" w:rsidRDefault="00832ABD" w:rsidP="00322353">
      <w:pPr>
        <w:rPr>
          <w:b/>
          <w:bCs/>
          <w:color w:val="000000"/>
          <w:szCs w:val="24"/>
        </w:rPr>
      </w:pPr>
    </w:p>
    <w:p w14:paraId="555F34FE" w14:textId="0DDD6F41" w:rsidR="00346D37" w:rsidRDefault="00AD17AA" w:rsidP="0072371C">
      <w:pPr>
        <w:rPr>
          <w:b/>
          <w:bCs/>
        </w:rPr>
      </w:pPr>
      <w:r>
        <w:rPr>
          <w:b/>
          <w:bCs/>
          <w:sz w:val="22"/>
        </w:rPr>
        <w:t>13.</w:t>
      </w:r>
      <w:r>
        <w:rPr>
          <w:b/>
          <w:bCs/>
          <w:sz w:val="22"/>
        </w:rPr>
        <w:tab/>
      </w:r>
      <w:r w:rsidR="00346D37" w:rsidRPr="00346D37">
        <w:rPr>
          <w:b/>
          <w:bCs/>
        </w:rPr>
        <w:t>Q 43, J</w:t>
      </w:r>
      <w:r w:rsidR="00346D37">
        <w:rPr>
          <w:b/>
          <w:bCs/>
        </w:rPr>
        <w:t xml:space="preserve"> “Expected size of the underlying fund investments:” </w:t>
      </w:r>
      <w:r w:rsidR="00346D37" w:rsidRPr="00346D37">
        <w:rPr>
          <w:b/>
          <w:bCs/>
        </w:rPr>
        <w:t xml:space="preserve">Is the question asking for the </w:t>
      </w:r>
      <w:r w:rsidR="0072371C">
        <w:rPr>
          <w:b/>
          <w:bCs/>
        </w:rPr>
        <w:tab/>
      </w:r>
      <w:r w:rsidR="00346D37" w:rsidRPr="00346D37">
        <w:rPr>
          <w:b/>
          <w:bCs/>
        </w:rPr>
        <w:t xml:space="preserve">fund size of the funds that the IPOPIF vehicle would be making commitments to?  Or is it </w:t>
      </w:r>
      <w:r w:rsidR="0072371C">
        <w:rPr>
          <w:b/>
          <w:bCs/>
        </w:rPr>
        <w:tab/>
      </w:r>
      <w:r w:rsidR="00346D37" w:rsidRPr="00346D37">
        <w:rPr>
          <w:b/>
          <w:bCs/>
        </w:rPr>
        <w:t xml:space="preserve">asking for the size of the commitment to an underlying fund or the size of investment from </w:t>
      </w:r>
      <w:r w:rsidR="0072371C">
        <w:rPr>
          <w:b/>
          <w:bCs/>
        </w:rPr>
        <w:tab/>
      </w:r>
      <w:r w:rsidR="00346D37" w:rsidRPr="00346D37">
        <w:rPr>
          <w:b/>
          <w:bCs/>
        </w:rPr>
        <w:t>the IPOPIF into a secondary or co-investment opportunity?</w:t>
      </w:r>
    </w:p>
    <w:p w14:paraId="69C0F96E" w14:textId="77777777" w:rsidR="00FD19CA" w:rsidRDefault="00FD19CA" w:rsidP="0072371C">
      <w:pPr>
        <w:rPr>
          <w:b/>
          <w:bCs/>
        </w:rPr>
      </w:pPr>
    </w:p>
    <w:p w14:paraId="19BDEA22" w14:textId="37B4EA6F" w:rsidR="00FD19CA" w:rsidRDefault="00FD19CA" w:rsidP="0072371C">
      <w:pPr>
        <w:rPr>
          <w:color w:val="000000"/>
        </w:rPr>
      </w:pPr>
      <w:r>
        <w:tab/>
      </w:r>
      <w:r w:rsidR="0049698F">
        <w:rPr>
          <w:color w:val="000000"/>
        </w:rPr>
        <w:t>It is referring to the size of the funds that the IPOPIF vehicle would be making commitments to</w:t>
      </w:r>
    </w:p>
    <w:p w14:paraId="3191F46F" w14:textId="77777777" w:rsidR="00F91B20" w:rsidRPr="00FD19CA" w:rsidRDefault="00F91B20" w:rsidP="0072371C"/>
    <w:p w14:paraId="5084CE36" w14:textId="4D731A6F" w:rsidR="00DA4E06" w:rsidRPr="00832ABD" w:rsidRDefault="0049698F" w:rsidP="00DA4E06">
      <w:pPr>
        <w:ind w:left="720" w:hanging="720"/>
        <w:rPr>
          <w:rFonts w:ascii="Calibri" w:hAnsi="Calibri" w:cs="Calibri"/>
          <w:b/>
          <w:bCs/>
          <w:szCs w:val="24"/>
        </w:rPr>
      </w:pPr>
      <w:r w:rsidRPr="00832ABD">
        <w:rPr>
          <w:b/>
          <w:bCs/>
          <w:szCs w:val="24"/>
        </w:rPr>
        <w:t>14.</w:t>
      </w:r>
      <w:r w:rsidRPr="00832ABD">
        <w:rPr>
          <w:b/>
          <w:bCs/>
          <w:szCs w:val="24"/>
        </w:rPr>
        <w:tab/>
      </w:r>
      <w:r w:rsidRPr="00832ABD">
        <w:rPr>
          <w:rFonts w:ascii="Calibri" w:hAnsi="Calibri" w:cs="Calibri"/>
          <w:b/>
          <w:bCs/>
          <w:szCs w:val="24"/>
        </w:rPr>
        <w:t xml:space="preserve">We are </w:t>
      </w:r>
      <w:proofErr w:type="gramStart"/>
      <w:r w:rsidRPr="00832ABD">
        <w:rPr>
          <w:rFonts w:ascii="Calibri" w:hAnsi="Calibri" w:cs="Calibri"/>
          <w:b/>
          <w:bCs/>
          <w:szCs w:val="24"/>
        </w:rPr>
        <w:t>collating</w:t>
      </w:r>
      <w:proofErr w:type="gramEnd"/>
      <w:r w:rsidRPr="00832ABD">
        <w:rPr>
          <w:rFonts w:ascii="Calibri" w:hAnsi="Calibri" w:cs="Calibri"/>
          <w:b/>
          <w:bCs/>
          <w:szCs w:val="24"/>
        </w:rPr>
        <w:t xml:space="preserve"> reference requests for you and one of the references kindly asked if you might be able to let us know who on your end will be reaching out to her.</w:t>
      </w:r>
    </w:p>
    <w:p w14:paraId="06CDBB65" w14:textId="77777777" w:rsidR="0049698F" w:rsidRPr="00832ABD" w:rsidRDefault="0049698F" w:rsidP="00DA4E06">
      <w:pPr>
        <w:ind w:left="720" w:hanging="720"/>
        <w:rPr>
          <w:b/>
          <w:bCs/>
          <w:szCs w:val="24"/>
        </w:rPr>
      </w:pPr>
    </w:p>
    <w:p w14:paraId="580EB753" w14:textId="01B073E8" w:rsidR="0049698F" w:rsidRPr="00832ABD" w:rsidRDefault="0049698F" w:rsidP="00DA4E06">
      <w:pPr>
        <w:ind w:left="720" w:hanging="720"/>
        <w:rPr>
          <w:szCs w:val="24"/>
        </w:rPr>
      </w:pPr>
      <w:r w:rsidRPr="00832ABD">
        <w:rPr>
          <w:szCs w:val="24"/>
        </w:rPr>
        <w:tab/>
        <w:t>If IPOPIF chooses to reach out to your references an e-mail request would come from Greg Turk.</w:t>
      </w:r>
    </w:p>
    <w:p w14:paraId="6BF6907C" w14:textId="77777777" w:rsidR="0049698F" w:rsidRDefault="0049698F" w:rsidP="00DA4E06">
      <w:pPr>
        <w:ind w:left="720" w:hanging="720"/>
        <w:rPr>
          <w:sz w:val="22"/>
        </w:rPr>
      </w:pPr>
    </w:p>
    <w:p w14:paraId="57E52384" w14:textId="77777777" w:rsidR="0049698F" w:rsidRDefault="0049698F" w:rsidP="00DA4E06">
      <w:pPr>
        <w:ind w:left="720" w:hanging="720"/>
        <w:rPr>
          <w:b/>
          <w:bCs/>
          <w:sz w:val="22"/>
        </w:rPr>
      </w:pPr>
    </w:p>
    <w:p w14:paraId="27422E93" w14:textId="15EEAD34" w:rsidR="0049698F" w:rsidRPr="003C051F" w:rsidRDefault="0049698F" w:rsidP="0049698F">
      <w:pPr>
        <w:spacing w:after="240" w:line="240" w:lineRule="auto"/>
        <w:rPr>
          <w:rFonts w:eastAsia="Times New Roman" w:cstheme="minorHAnsi"/>
          <w:b/>
          <w:bCs/>
          <w:szCs w:val="24"/>
        </w:rPr>
      </w:pPr>
      <w:r w:rsidRPr="0049698F">
        <w:rPr>
          <w:b/>
          <w:bCs/>
          <w:sz w:val="22"/>
        </w:rPr>
        <w:t>15.</w:t>
      </w:r>
      <w:r w:rsidRPr="003C051F">
        <w:rPr>
          <w:rFonts w:cstheme="minorHAnsi"/>
          <w:b/>
          <w:bCs/>
          <w:szCs w:val="24"/>
        </w:rPr>
        <w:tab/>
        <w:t xml:space="preserve">a) </w:t>
      </w:r>
      <w:r w:rsidRPr="003C051F">
        <w:rPr>
          <w:rFonts w:eastAsia="Times New Roman" w:cstheme="minorHAnsi"/>
          <w:b/>
          <w:bCs/>
          <w:szCs w:val="24"/>
        </w:rPr>
        <w:t xml:space="preserve">What is the ideal commitment schedule for IPOPIF? Is it safe to assume the $400M </w:t>
      </w:r>
      <w:r w:rsidR="003C051F">
        <w:rPr>
          <w:rFonts w:eastAsia="Times New Roman" w:cstheme="minorHAnsi"/>
          <w:b/>
          <w:bCs/>
          <w:szCs w:val="24"/>
        </w:rPr>
        <w:tab/>
      </w:r>
      <w:r w:rsidRPr="003C051F">
        <w:rPr>
          <w:rFonts w:eastAsia="Times New Roman" w:cstheme="minorHAnsi"/>
          <w:b/>
          <w:bCs/>
          <w:szCs w:val="24"/>
        </w:rPr>
        <w:t xml:space="preserve">should/could be committed over two years (i.e., $200M a year)? Or does IPOPIF have a </w:t>
      </w:r>
      <w:r w:rsidR="003C051F">
        <w:rPr>
          <w:rFonts w:eastAsia="Times New Roman" w:cstheme="minorHAnsi"/>
          <w:b/>
          <w:bCs/>
          <w:szCs w:val="24"/>
        </w:rPr>
        <w:tab/>
      </w:r>
      <w:r w:rsidRPr="003C051F">
        <w:rPr>
          <w:rFonts w:eastAsia="Times New Roman" w:cstheme="minorHAnsi"/>
          <w:b/>
          <w:bCs/>
          <w:szCs w:val="24"/>
        </w:rPr>
        <w:t>preferred pacing (e.g., 3 years at ~$133M a year).</w:t>
      </w:r>
    </w:p>
    <w:p w14:paraId="230BE404" w14:textId="21B9F3CE" w:rsidR="0049698F" w:rsidRDefault="00FA0956" w:rsidP="00FA0956">
      <w:pPr>
        <w:pStyle w:val="ListParagraph"/>
        <w:spacing w:line="240" w:lineRule="auto"/>
        <w:rPr>
          <w:rFonts w:eastAsia="Times New Roman"/>
        </w:rPr>
      </w:pPr>
      <w:r>
        <w:rPr>
          <w:rFonts w:eastAsia="Times New Roman"/>
        </w:rPr>
        <w:t>Candidates are requested to recommend the most prudent deployment timeframe for IPOPIF.</w:t>
      </w:r>
    </w:p>
    <w:p w14:paraId="03FF4CB8" w14:textId="77777777" w:rsidR="00FA0956" w:rsidRPr="003C051F" w:rsidRDefault="00FA0956" w:rsidP="00FA0956">
      <w:pPr>
        <w:pStyle w:val="ListParagraph"/>
        <w:spacing w:line="240" w:lineRule="auto"/>
        <w:rPr>
          <w:rFonts w:eastAsia="Times New Roman" w:cstheme="minorHAnsi"/>
          <w:szCs w:val="24"/>
        </w:rPr>
      </w:pPr>
    </w:p>
    <w:p w14:paraId="31017FF1" w14:textId="1EBF8F24" w:rsidR="0049698F" w:rsidRDefault="003C051F" w:rsidP="003C051F">
      <w:pPr>
        <w:pStyle w:val="ListParagraph"/>
        <w:spacing w:after="240" w:line="240" w:lineRule="auto"/>
        <w:contextualSpacing w:val="0"/>
        <w:rPr>
          <w:rFonts w:eastAsia="Times New Roman" w:cstheme="minorHAnsi"/>
          <w:b/>
          <w:bCs/>
          <w:szCs w:val="24"/>
        </w:rPr>
      </w:pPr>
      <w:r>
        <w:rPr>
          <w:rFonts w:eastAsia="Times New Roman" w:cstheme="minorHAnsi"/>
          <w:b/>
          <w:bCs/>
          <w:szCs w:val="24"/>
        </w:rPr>
        <w:t xml:space="preserve">b) </w:t>
      </w:r>
      <w:r w:rsidR="0049698F" w:rsidRPr="003C051F">
        <w:rPr>
          <w:rFonts w:eastAsia="Times New Roman" w:cstheme="minorHAnsi"/>
          <w:b/>
          <w:bCs/>
          <w:szCs w:val="24"/>
        </w:rPr>
        <w:t xml:space="preserve">Similarly, would IPOPIF prefer to have </w:t>
      </w:r>
      <w:proofErr w:type="gramStart"/>
      <w:r w:rsidR="0049698F" w:rsidRPr="003C051F">
        <w:rPr>
          <w:rFonts w:eastAsia="Times New Roman" w:cstheme="minorHAnsi"/>
          <w:b/>
          <w:bCs/>
          <w:szCs w:val="24"/>
        </w:rPr>
        <w:t>the majority of</w:t>
      </w:r>
      <w:proofErr w:type="gramEnd"/>
      <w:r w:rsidR="0049698F" w:rsidRPr="003C051F">
        <w:rPr>
          <w:rFonts w:eastAsia="Times New Roman" w:cstheme="minorHAnsi"/>
          <w:b/>
          <w:bCs/>
          <w:szCs w:val="24"/>
        </w:rPr>
        <w:t xml:space="preserve"> capital called over the commitment period identified in the previous question or is IPOPIF expecting a more gradual drawdown of funds over several years? For example, if $200M were committed in year 1, would IPOPIF prefer the majority of that $200M is deployed in that same year or is IPOPIF open to a more gradual drawdown of capital deployed?</w:t>
      </w:r>
    </w:p>
    <w:p w14:paraId="106EF40D" w14:textId="3F26DEA1" w:rsidR="00FA0956" w:rsidRPr="00FA0956" w:rsidRDefault="003C051F" w:rsidP="00FA0956">
      <w:pPr>
        <w:pStyle w:val="ListParagraph"/>
        <w:spacing w:after="240" w:line="240" w:lineRule="auto"/>
        <w:contextualSpacing w:val="0"/>
        <w:rPr>
          <w:rFonts w:eastAsia="Times New Roman" w:cstheme="minorHAnsi"/>
          <w:szCs w:val="24"/>
        </w:rPr>
      </w:pPr>
      <w:r>
        <w:rPr>
          <w:rFonts w:eastAsia="Times New Roman" w:cstheme="minorHAnsi"/>
          <w:szCs w:val="24"/>
        </w:rPr>
        <w:t>Please see answer to the previous question.</w:t>
      </w:r>
    </w:p>
    <w:p w14:paraId="12746E8F" w14:textId="36091D87" w:rsidR="0049698F" w:rsidRPr="003C051F" w:rsidRDefault="003C051F" w:rsidP="003C051F">
      <w:pPr>
        <w:spacing w:after="240" w:line="240" w:lineRule="auto"/>
        <w:ind w:left="720"/>
        <w:rPr>
          <w:rFonts w:eastAsia="Times New Roman" w:cstheme="minorHAnsi"/>
          <w:b/>
          <w:bCs/>
          <w:szCs w:val="24"/>
        </w:rPr>
      </w:pPr>
      <w:r w:rsidRPr="003C051F">
        <w:rPr>
          <w:rFonts w:eastAsia="Times New Roman" w:cstheme="minorHAnsi"/>
          <w:b/>
          <w:bCs/>
          <w:szCs w:val="24"/>
        </w:rPr>
        <w:t>c)</w:t>
      </w:r>
      <w:r>
        <w:rPr>
          <w:rFonts w:eastAsia="Times New Roman" w:cstheme="minorHAnsi"/>
          <w:b/>
          <w:bCs/>
          <w:szCs w:val="24"/>
        </w:rPr>
        <w:t xml:space="preserve"> </w:t>
      </w:r>
      <w:r w:rsidR="0049698F" w:rsidRPr="003C051F">
        <w:rPr>
          <w:rFonts w:eastAsia="Times New Roman" w:cstheme="minorHAnsi"/>
          <w:b/>
          <w:bCs/>
          <w:szCs w:val="24"/>
        </w:rPr>
        <w:t>Specific to the table in Question #32 of the RFP, what does IPOPIF mean by “Number of Accounts”? Is this total number of firm investors at each year end, or is this the total number of funds/custom accounts at each year end?</w:t>
      </w:r>
      <w:r w:rsidRPr="003C051F">
        <w:rPr>
          <w:rFonts w:eastAsia="Times New Roman" w:cstheme="minorHAnsi"/>
          <w:b/>
          <w:bCs/>
          <w:szCs w:val="24"/>
        </w:rPr>
        <w:t xml:space="preserve"> </w:t>
      </w:r>
      <w:r w:rsidR="0049698F" w:rsidRPr="003C051F">
        <w:rPr>
          <w:rFonts w:eastAsia="Times New Roman" w:cstheme="minorHAnsi"/>
          <w:b/>
          <w:bCs/>
          <w:szCs w:val="24"/>
        </w:rPr>
        <w:t>Further, in this table it is our assumption for Fund AUM and SMA/FOO AUM, that IPOPIF is looking for Assets Under Management related to commingled funds and/or SMA/FOO accounts as of each year end vs how much capital has been committed by such funds or accounts in each year. Please clarify / confirm.</w:t>
      </w:r>
    </w:p>
    <w:p w14:paraId="7F2A3DF0" w14:textId="496C5D64" w:rsidR="003C051F" w:rsidRPr="003C051F" w:rsidRDefault="003C051F" w:rsidP="003C051F">
      <w:pPr>
        <w:spacing w:after="240" w:line="240" w:lineRule="auto"/>
        <w:ind w:left="720"/>
        <w:rPr>
          <w:rFonts w:eastAsia="Times New Roman" w:cstheme="minorHAnsi"/>
          <w:color w:val="212121"/>
          <w:szCs w:val="24"/>
        </w:rPr>
      </w:pPr>
      <w:r w:rsidRPr="003C051F">
        <w:rPr>
          <w:rFonts w:eastAsia="Times New Roman" w:cstheme="minorHAnsi"/>
          <w:color w:val="212121"/>
          <w:szCs w:val="24"/>
        </w:rPr>
        <w:t>IPOPIF is looking to get a comprehensive view of your firm’s assets, growth of assets and deployment pace of capital over the last seven years.</w:t>
      </w:r>
    </w:p>
    <w:p w14:paraId="17C230C1" w14:textId="69F5D2DF" w:rsidR="0049698F" w:rsidRPr="003C051F" w:rsidRDefault="003C051F" w:rsidP="003C051F">
      <w:pPr>
        <w:spacing w:after="240" w:line="240" w:lineRule="auto"/>
        <w:ind w:left="720"/>
        <w:rPr>
          <w:rFonts w:eastAsia="Times New Roman" w:cstheme="minorHAnsi"/>
          <w:b/>
          <w:bCs/>
          <w:szCs w:val="24"/>
        </w:rPr>
      </w:pPr>
      <w:r>
        <w:rPr>
          <w:rFonts w:eastAsia="Times New Roman" w:cstheme="minorHAnsi"/>
          <w:b/>
          <w:bCs/>
          <w:szCs w:val="24"/>
        </w:rPr>
        <w:t xml:space="preserve">d) </w:t>
      </w:r>
      <w:r w:rsidR="0049698F" w:rsidRPr="003C051F">
        <w:rPr>
          <w:rFonts w:eastAsia="Times New Roman" w:cstheme="minorHAnsi"/>
          <w:b/>
          <w:bCs/>
          <w:szCs w:val="24"/>
        </w:rPr>
        <w:t>Specific to Question #40 in the RFP, is IPOPIF referring to the Fund-of-One itself as an open-end / evergreen structure vs closed end? Or is IPOPIF referring to the underlying investments themselves (i.e., the pros/cons of including an open-end / evergreen fund in the portfolio vs only including closed end funds in the portfolio)?</w:t>
      </w:r>
    </w:p>
    <w:p w14:paraId="0FD51690" w14:textId="1AB7A4D6" w:rsidR="0049698F" w:rsidRDefault="003456A0" w:rsidP="00506356">
      <w:pPr>
        <w:pStyle w:val="ListParagraph"/>
        <w:spacing w:after="240" w:line="240" w:lineRule="auto"/>
        <w:contextualSpacing w:val="0"/>
        <w:rPr>
          <w:rFonts w:eastAsia="Times New Roman" w:cstheme="minorHAnsi"/>
          <w:szCs w:val="24"/>
        </w:rPr>
      </w:pPr>
      <w:r>
        <w:rPr>
          <w:rFonts w:eastAsia="Times New Roman" w:cstheme="minorHAnsi"/>
          <w:szCs w:val="24"/>
        </w:rPr>
        <w:t>IPO</w:t>
      </w:r>
      <w:r w:rsidR="00832ABD">
        <w:rPr>
          <w:rFonts w:eastAsia="Times New Roman" w:cstheme="minorHAnsi"/>
          <w:szCs w:val="24"/>
        </w:rPr>
        <w:t>PIF would like to hear the p</w:t>
      </w:r>
      <w:r w:rsidR="009B455C" w:rsidRPr="00832ABD">
        <w:rPr>
          <w:rFonts w:eastAsia="Times New Roman" w:cstheme="minorHAnsi"/>
          <w:szCs w:val="24"/>
        </w:rPr>
        <w:t>ros/cons of various implementation structures.</w:t>
      </w:r>
    </w:p>
    <w:p w14:paraId="5E86F6E6" w14:textId="59119C28" w:rsidR="00FA0956" w:rsidRDefault="00FA0956" w:rsidP="00506356">
      <w:pPr>
        <w:pStyle w:val="ListParagraph"/>
        <w:spacing w:after="240" w:line="240" w:lineRule="auto"/>
        <w:contextualSpacing w:val="0"/>
        <w:rPr>
          <w:rFonts w:eastAsia="Times New Roman" w:cstheme="minorHAnsi"/>
          <w:szCs w:val="24"/>
        </w:rPr>
      </w:pPr>
      <w:r>
        <w:rPr>
          <w:rFonts w:eastAsia="Times New Roman" w:cstheme="minorHAnsi"/>
          <w:b/>
          <w:bCs/>
          <w:szCs w:val="24"/>
        </w:rPr>
        <w:t>e) What other structures outside of a Fund-of-One would IPOPIF consider?</w:t>
      </w:r>
    </w:p>
    <w:p w14:paraId="1172F1A2" w14:textId="65D0C08B" w:rsidR="00FA0956" w:rsidRPr="00FA0956" w:rsidRDefault="009B455C" w:rsidP="00506356">
      <w:pPr>
        <w:pStyle w:val="ListParagraph"/>
        <w:spacing w:after="240" w:line="240" w:lineRule="auto"/>
        <w:contextualSpacing w:val="0"/>
        <w:rPr>
          <w:rFonts w:eastAsia="Times New Roman" w:cstheme="minorHAnsi"/>
          <w:szCs w:val="24"/>
        </w:rPr>
      </w:pPr>
      <w:r>
        <w:rPr>
          <w:rFonts w:eastAsia="Times New Roman" w:cstheme="minorHAnsi"/>
          <w:szCs w:val="24"/>
        </w:rPr>
        <w:t xml:space="preserve">IPOPIF is open to any structure that can implement this platform as discussed in the Scope of Services including Search Preferences. </w:t>
      </w:r>
    </w:p>
    <w:p w14:paraId="61BA23D3" w14:textId="7CCF397F" w:rsidR="0049698F" w:rsidRDefault="0049698F" w:rsidP="00DA4E06">
      <w:pPr>
        <w:ind w:left="720" w:hanging="720"/>
        <w:rPr>
          <w:b/>
          <w:bCs/>
          <w:sz w:val="22"/>
        </w:rPr>
      </w:pPr>
      <w:r>
        <w:rPr>
          <w:b/>
          <w:bCs/>
          <w:sz w:val="22"/>
        </w:rPr>
        <w:tab/>
      </w:r>
    </w:p>
    <w:p w14:paraId="4D354520" w14:textId="77777777" w:rsidR="00B238F4" w:rsidRDefault="00B238F4" w:rsidP="00F92814">
      <w:pPr>
        <w:spacing w:line="240" w:lineRule="auto"/>
        <w:rPr>
          <w:rFonts w:cstheme="minorHAnsi"/>
          <w:b/>
          <w:bCs/>
          <w:szCs w:val="24"/>
        </w:rPr>
      </w:pPr>
    </w:p>
    <w:sectPr w:rsidR="00B238F4" w:rsidSect="00C141EF">
      <w:headerReference w:type="first" r:id="rId11"/>
      <w:pgSz w:w="12240" w:h="15840"/>
      <w:pgMar w:top="1440"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131F5" w14:textId="77777777" w:rsidR="00FC7626" w:rsidRDefault="00FC7626" w:rsidP="00575E3C">
      <w:pPr>
        <w:spacing w:line="240" w:lineRule="auto"/>
      </w:pPr>
      <w:r>
        <w:separator/>
      </w:r>
    </w:p>
  </w:endnote>
  <w:endnote w:type="continuationSeparator" w:id="0">
    <w:p w14:paraId="0198ECAC" w14:textId="77777777" w:rsidR="00FC7626" w:rsidRDefault="00FC7626" w:rsidP="00575E3C">
      <w:pPr>
        <w:spacing w:line="240" w:lineRule="auto"/>
      </w:pPr>
      <w:r>
        <w:continuationSeparator/>
      </w:r>
    </w:p>
  </w:endnote>
  <w:endnote w:type="continuationNotice" w:id="1">
    <w:p w14:paraId="6AA28233" w14:textId="77777777" w:rsidR="00FC7626" w:rsidRDefault="00FC76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E4D8B" w14:textId="77777777" w:rsidR="00FC7626" w:rsidRDefault="00FC7626" w:rsidP="00575E3C">
      <w:pPr>
        <w:spacing w:line="240" w:lineRule="auto"/>
      </w:pPr>
      <w:r>
        <w:separator/>
      </w:r>
    </w:p>
  </w:footnote>
  <w:footnote w:type="continuationSeparator" w:id="0">
    <w:p w14:paraId="7622B827" w14:textId="77777777" w:rsidR="00FC7626" w:rsidRDefault="00FC7626" w:rsidP="00575E3C">
      <w:pPr>
        <w:spacing w:line="240" w:lineRule="auto"/>
      </w:pPr>
      <w:r>
        <w:continuationSeparator/>
      </w:r>
    </w:p>
  </w:footnote>
  <w:footnote w:type="continuationNotice" w:id="1">
    <w:p w14:paraId="689998C5" w14:textId="77777777" w:rsidR="00FC7626" w:rsidRDefault="00FC762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2030" w14:textId="77777777" w:rsidR="00A1740D" w:rsidRDefault="00A1740D" w:rsidP="00A1740D">
    <w:pPr>
      <w:pStyle w:val="Header"/>
      <w:jc w:val="right"/>
    </w:pPr>
    <w:r>
      <w:rPr>
        <w:noProof/>
      </w:rPr>
      <w:drawing>
        <wp:anchor distT="0" distB="0" distL="114300" distR="114300" simplePos="0" relativeHeight="251659264" behindDoc="1" locked="0" layoutInCell="1" allowOverlap="1" wp14:anchorId="25FA2AC4" wp14:editId="14FE7571">
          <wp:simplePos x="0" y="0"/>
          <wp:positionH relativeFrom="column">
            <wp:posOffset>43815</wp:posOffset>
          </wp:positionH>
          <wp:positionV relativeFrom="paragraph">
            <wp:posOffset>-114935</wp:posOffset>
          </wp:positionV>
          <wp:extent cx="2345635" cy="573238"/>
          <wp:effectExtent l="0" t="0" r="0" b="0"/>
          <wp:wrapNone/>
          <wp:docPr id="946231212" name="Picture 1" descr="A logo of a police offic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231212" name="Picture 1" descr="A logo of a police officer&#10;&#10;Description automatically generated"/>
                  <pic:cNvPicPr/>
                </pic:nvPicPr>
                <pic:blipFill rotWithShape="1">
                  <a:blip r:embed="rId1">
                    <a:extLst>
                      <a:ext uri="{28A0092B-C50C-407E-A947-70E740481C1C}">
                        <a14:useLocalDpi xmlns:a14="http://schemas.microsoft.com/office/drawing/2010/main" val="0"/>
                      </a:ext>
                    </a:extLst>
                  </a:blip>
                  <a:srcRect l="3480" t="35032" r="5641" b="33866"/>
                  <a:stretch/>
                </pic:blipFill>
                <pic:spPr bwMode="auto">
                  <a:xfrm>
                    <a:off x="0" y="0"/>
                    <a:ext cx="2345635" cy="573238"/>
                  </a:xfrm>
                  <a:prstGeom prst="rect">
                    <a:avLst/>
                  </a:prstGeom>
                  <a:ln>
                    <a:noFill/>
                  </a:ln>
                  <a:extLst>
                    <a:ext uri="{53640926-AAD7-44D8-BBD7-CCE9431645EC}">
                      <a14:shadowObscured xmlns:a14="http://schemas.microsoft.com/office/drawing/2010/main"/>
                    </a:ext>
                  </a:extLst>
                </pic:spPr>
              </pic:pic>
            </a:graphicData>
          </a:graphic>
        </wp:anchor>
      </w:drawing>
    </w:r>
    <w:r>
      <w:t>Peoria, IL</w:t>
    </w:r>
  </w:p>
  <w:p w14:paraId="7567B0E5" w14:textId="77777777" w:rsidR="00A1740D" w:rsidRDefault="00A1740D" w:rsidP="00A1740D">
    <w:pPr>
      <w:pStyle w:val="Header"/>
      <w:jc w:val="right"/>
    </w:pPr>
    <w:hyperlink r:id="rId2" w:history="1">
      <w:r w:rsidRPr="003C5A1D">
        <w:rPr>
          <w:rStyle w:val="Hyperlink"/>
        </w:rPr>
        <w:t>www.ipopif.org</w:t>
      </w:r>
    </w:hyperlink>
  </w:p>
  <w:p w14:paraId="64B51815" w14:textId="6FE156A0" w:rsidR="00575E3C" w:rsidRDefault="00575E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156FC"/>
    <w:multiLevelType w:val="hybridMultilevel"/>
    <w:tmpl w:val="820801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0019408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95E"/>
    <w:rsid w:val="0000056D"/>
    <w:rsid w:val="000017F4"/>
    <w:rsid w:val="00001D31"/>
    <w:rsid w:val="00004A02"/>
    <w:rsid w:val="00004E2B"/>
    <w:rsid w:val="00005831"/>
    <w:rsid w:val="00005FF9"/>
    <w:rsid w:val="00006399"/>
    <w:rsid w:val="000072AE"/>
    <w:rsid w:val="000105DA"/>
    <w:rsid w:val="00011D03"/>
    <w:rsid w:val="000123FC"/>
    <w:rsid w:val="000140BA"/>
    <w:rsid w:val="00014349"/>
    <w:rsid w:val="00015414"/>
    <w:rsid w:val="00015BF5"/>
    <w:rsid w:val="00016767"/>
    <w:rsid w:val="00017945"/>
    <w:rsid w:val="00023909"/>
    <w:rsid w:val="0002452B"/>
    <w:rsid w:val="00024EA8"/>
    <w:rsid w:val="00026A10"/>
    <w:rsid w:val="000308A6"/>
    <w:rsid w:val="00031298"/>
    <w:rsid w:val="000330F8"/>
    <w:rsid w:val="0003448F"/>
    <w:rsid w:val="00034BF6"/>
    <w:rsid w:val="000356C2"/>
    <w:rsid w:val="0004024C"/>
    <w:rsid w:val="00040B54"/>
    <w:rsid w:val="000416C5"/>
    <w:rsid w:val="0004203A"/>
    <w:rsid w:val="00042832"/>
    <w:rsid w:val="000437F3"/>
    <w:rsid w:val="00043E8F"/>
    <w:rsid w:val="00044555"/>
    <w:rsid w:val="00044A06"/>
    <w:rsid w:val="0004546D"/>
    <w:rsid w:val="00045995"/>
    <w:rsid w:val="0004630A"/>
    <w:rsid w:val="00046B25"/>
    <w:rsid w:val="0004793E"/>
    <w:rsid w:val="00051D4C"/>
    <w:rsid w:val="000532FF"/>
    <w:rsid w:val="0005424E"/>
    <w:rsid w:val="00055CE1"/>
    <w:rsid w:val="00057DDE"/>
    <w:rsid w:val="00057FAC"/>
    <w:rsid w:val="000602BA"/>
    <w:rsid w:val="0006058A"/>
    <w:rsid w:val="00061189"/>
    <w:rsid w:val="0006178A"/>
    <w:rsid w:val="00062068"/>
    <w:rsid w:val="00063C03"/>
    <w:rsid w:val="00064D65"/>
    <w:rsid w:val="00066456"/>
    <w:rsid w:val="000664BD"/>
    <w:rsid w:val="00066A74"/>
    <w:rsid w:val="00066E4C"/>
    <w:rsid w:val="00070574"/>
    <w:rsid w:val="00071659"/>
    <w:rsid w:val="00071A99"/>
    <w:rsid w:val="000724F4"/>
    <w:rsid w:val="00072C3F"/>
    <w:rsid w:val="00073416"/>
    <w:rsid w:val="00073F51"/>
    <w:rsid w:val="00075B54"/>
    <w:rsid w:val="00076136"/>
    <w:rsid w:val="000764AF"/>
    <w:rsid w:val="0007767D"/>
    <w:rsid w:val="0008004F"/>
    <w:rsid w:val="0008060A"/>
    <w:rsid w:val="000807A9"/>
    <w:rsid w:val="00082577"/>
    <w:rsid w:val="00082A37"/>
    <w:rsid w:val="00082DE0"/>
    <w:rsid w:val="0008651B"/>
    <w:rsid w:val="0008683F"/>
    <w:rsid w:val="00087FED"/>
    <w:rsid w:val="0009031A"/>
    <w:rsid w:val="00091983"/>
    <w:rsid w:val="000957F1"/>
    <w:rsid w:val="000963D5"/>
    <w:rsid w:val="0009645D"/>
    <w:rsid w:val="000970CD"/>
    <w:rsid w:val="000973FA"/>
    <w:rsid w:val="00097721"/>
    <w:rsid w:val="0009787D"/>
    <w:rsid w:val="00097E93"/>
    <w:rsid w:val="000A0F68"/>
    <w:rsid w:val="000A0F92"/>
    <w:rsid w:val="000A10C1"/>
    <w:rsid w:val="000A2451"/>
    <w:rsid w:val="000A43BC"/>
    <w:rsid w:val="000A58F5"/>
    <w:rsid w:val="000A7CDD"/>
    <w:rsid w:val="000B0B37"/>
    <w:rsid w:val="000B1E69"/>
    <w:rsid w:val="000B1F4D"/>
    <w:rsid w:val="000B2F89"/>
    <w:rsid w:val="000B3CEB"/>
    <w:rsid w:val="000B55ED"/>
    <w:rsid w:val="000B660F"/>
    <w:rsid w:val="000B7342"/>
    <w:rsid w:val="000B7699"/>
    <w:rsid w:val="000C0649"/>
    <w:rsid w:val="000C2641"/>
    <w:rsid w:val="000C41DD"/>
    <w:rsid w:val="000C489D"/>
    <w:rsid w:val="000C4D4D"/>
    <w:rsid w:val="000C530C"/>
    <w:rsid w:val="000C69D5"/>
    <w:rsid w:val="000C7A70"/>
    <w:rsid w:val="000C7B7E"/>
    <w:rsid w:val="000D1AB3"/>
    <w:rsid w:val="000D1D3C"/>
    <w:rsid w:val="000D20EE"/>
    <w:rsid w:val="000D2DB2"/>
    <w:rsid w:val="000D3085"/>
    <w:rsid w:val="000D41DA"/>
    <w:rsid w:val="000D5377"/>
    <w:rsid w:val="000D5953"/>
    <w:rsid w:val="000D7831"/>
    <w:rsid w:val="000D7E10"/>
    <w:rsid w:val="000E007C"/>
    <w:rsid w:val="000E05E1"/>
    <w:rsid w:val="000E0B45"/>
    <w:rsid w:val="000E1E70"/>
    <w:rsid w:val="000E2169"/>
    <w:rsid w:val="000E299F"/>
    <w:rsid w:val="000E34ED"/>
    <w:rsid w:val="000E5032"/>
    <w:rsid w:val="000E6C18"/>
    <w:rsid w:val="000E7CB2"/>
    <w:rsid w:val="000F0163"/>
    <w:rsid w:val="000F0752"/>
    <w:rsid w:val="000F0A33"/>
    <w:rsid w:val="000F180B"/>
    <w:rsid w:val="000F2360"/>
    <w:rsid w:val="000F2A9D"/>
    <w:rsid w:val="000F2DF8"/>
    <w:rsid w:val="000F5DAB"/>
    <w:rsid w:val="000F682D"/>
    <w:rsid w:val="000F6FC2"/>
    <w:rsid w:val="000F7EAD"/>
    <w:rsid w:val="000F7FF1"/>
    <w:rsid w:val="00101F32"/>
    <w:rsid w:val="001036E4"/>
    <w:rsid w:val="0010494E"/>
    <w:rsid w:val="001053E8"/>
    <w:rsid w:val="00105C15"/>
    <w:rsid w:val="001063D6"/>
    <w:rsid w:val="00107691"/>
    <w:rsid w:val="0011175E"/>
    <w:rsid w:val="00111B63"/>
    <w:rsid w:val="001120C8"/>
    <w:rsid w:val="00113194"/>
    <w:rsid w:val="00113FF7"/>
    <w:rsid w:val="001141A3"/>
    <w:rsid w:val="00116118"/>
    <w:rsid w:val="00116224"/>
    <w:rsid w:val="001172D5"/>
    <w:rsid w:val="00117E23"/>
    <w:rsid w:val="00121928"/>
    <w:rsid w:val="0012195E"/>
    <w:rsid w:val="0012222B"/>
    <w:rsid w:val="00122380"/>
    <w:rsid w:val="001254BF"/>
    <w:rsid w:val="0012590D"/>
    <w:rsid w:val="001300D3"/>
    <w:rsid w:val="00134918"/>
    <w:rsid w:val="001355FC"/>
    <w:rsid w:val="00135651"/>
    <w:rsid w:val="00136306"/>
    <w:rsid w:val="00136CAA"/>
    <w:rsid w:val="001376AF"/>
    <w:rsid w:val="00137EBF"/>
    <w:rsid w:val="0014154A"/>
    <w:rsid w:val="00141578"/>
    <w:rsid w:val="00141B37"/>
    <w:rsid w:val="001426D5"/>
    <w:rsid w:val="00142B45"/>
    <w:rsid w:val="0014333C"/>
    <w:rsid w:val="00144080"/>
    <w:rsid w:val="0014521E"/>
    <w:rsid w:val="00146993"/>
    <w:rsid w:val="00150BDC"/>
    <w:rsid w:val="00153C79"/>
    <w:rsid w:val="0015625A"/>
    <w:rsid w:val="001575E4"/>
    <w:rsid w:val="00160600"/>
    <w:rsid w:val="001615D5"/>
    <w:rsid w:val="00163603"/>
    <w:rsid w:val="001645AE"/>
    <w:rsid w:val="0016466C"/>
    <w:rsid w:val="001648FF"/>
    <w:rsid w:val="0016609C"/>
    <w:rsid w:val="00166782"/>
    <w:rsid w:val="00166BA2"/>
    <w:rsid w:val="001679A3"/>
    <w:rsid w:val="001703FC"/>
    <w:rsid w:val="00170B9B"/>
    <w:rsid w:val="00171698"/>
    <w:rsid w:val="00171988"/>
    <w:rsid w:val="00173223"/>
    <w:rsid w:val="001760A0"/>
    <w:rsid w:val="00176796"/>
    <w:rsid w:val="00177823"/>
    <w:rsid w:val="001779A3"/>
    <w:rsid w:val="00180D0D"/>
    <w:rsid w:val="001838FD"/>
    <w:rsid w:val="00183ABA"/>
    <w:rsid w:val="0018409E"/>
    <w:rsid w:val="00184816"/>
    <w:rsid w:val="001849C8"/>
    <w:rsid w:val="00184CAC"/>
    <w:rsid w:val="00184F02"/>
    <w:rsid w:val="0018774D"/>
    <w:rsid w:val="00191096"/>
    <w:rsid w:val="00191548"/>
    <w:rsid w:val="00191957"/>
    <w:rsid w:val="00191A95"/>
    <w:rsid w:val="001929EA"/>
    <w:rsid w:val="00194364"/>
    <w:rsid w:val="00194AC9"/>
    <w:rsid w:val="00195766"/>
    <w:rsid w:val="00196AB7"/>
    <w:rsid w:val="00197FDB"/>
    <w:rsid w:val="001A1590"/>
    <w:rsid w:val="001A214F"/>
    <w:rsid w:val="001A2CD2"/>
    <w:rsid w:val="001A347A"/>
    <w:rsid w:val="001A484F"/>
    <w:rsid w:val="001A498C"/>
    <w:rsid w:val="001A4BE9"/>
    <w:rsid w:val="001A5492"/>
    <w:rsid w:val="001A5678"/>
    <w:rsid w:val="001A5F48"/>
    <w:rsid w:val="001A62E8"/>
    <w:rsid w:val="001A6342"/>
    <w:rsid w:val="001A71B0"/>
    <w:rsid w:val="001A76A5"/>
    <w:rsid w:val="001B2277"/>
    <w:rsid w:val="001B3ACA"/>
    <w:rsid w:val="001B6515"/>
    <w:rsid w:val="001B79B9"/>
    <w:rsid w:val="001B7BB1"/>
    <w:rsid w:val="001C01EE"/>
    <w:rsid w:val="001C1541"/>
    <w:rsid w:val="001C1B21"/>
    <w:rsid w:val="001C1C5C"/>
    <w:rsid w:val="001C22C0"/>
    <w:rsid w:val="001C369C"/>
    <w:rsid w:val="001C7663"/>
    <w:rsid w:val="001C776A"/>
    <w:rsid w:val="001D0184"/>
    <w:rsid w:val="001D0EA6"/>
    <w:rsid w:val="001D2204"/>
    <w:rsid w:val="001D29FD"/>
    <w:rsid w:val="001D3805"/>
    <w:rsid w:val="001D3EE2"/>
    <w:rsid w:val="001D64E6"/>
    <w:rsid w:val="001D66C6"/>
    <w:rsid w:val="001E2D16"/>
    <w:rsid w:val="001E2F3D"/>
    <w:rsid w:val="001E321C"/>
    <w:rsid w:val="001E4206"/>
    <w:rsid w:val="001E4642"/>
    <w:rsid w:val="001E4BAB"/>
    <w:rsid w:val="001E5993"/>
    <w:rsid w:val="001E6BF3"/>
    <w:rsid w:val="001F3BC6"/>
    <w:rsid w:val="001F42F0"/>
    <w:rsid w:val="001F6D1C"/>
    <w:rsid w:val="001F787B"/>
    <w:rsid w:val="001F78BB"/>
    <w:rsid w:val="001F7972"/>
    <w:rsid w:val="00202AD4"/>
    <w:rsid w:val="00202AFD"/>
    <w:rsid w:val="002037D3"/>
    <w:rsid w:val="00203B52"/>
    <w:rsid w:val="00204A19"/>
    <w:rsid w:val="002050FD"/>
    <w:rsid w:val="00205E0E"/>
    <w:rsid w:val="00205FF0"/>
    <w:rsid w:val="002078DC"/>
    <w:rsid w:val="0021019C"/>
    <w:rsid w:val="00210CEC"/>
    <w:rsid w:val="00211D84"/>
    <w:rsid w:val="002126DE"/>
    <w:rsid w:val="00212879"/>
    <w:rsid w:val="0021302C"/>
    <w:rsid w:val="00213CF7"/>
    <w:rsid w:val="00213FAA"/>
    <w:rsid w:val="00214758"/>
    <w:rsid w:val="00214CBB"/>
    <w:rsid w:val="002163F6"/>
    <w:rsid w:val="00222428"/>
    <w:rsid w:val="0022332A"/>
    <w:rsid w:val="002233CD"/>
    <w:rsid w:val="00223EC5"/>
    <w:rsid w:val="00226F6F"/>
    <w:rsid w:val="00227575"/>
    <w:rsid w:val="00227F8E"/>
    <w:rsid w:val="0023023A"/>
    <w:rsid w:val="0023023E"/>
    <w:rsid w:val="002310BB"/>
    <w:rsid w:val="0023160F"/>
    <w:rsid w:val="002328EE"/>
    <w:rsid w:val="0023409C"/>
    <w:rsid w:val="00234737"/>
    <w:rsid w:val="00235635"/>
    <w:rsid w:val="002361B4"/>
    <w:rsid w:val="00236AA6"/>
    <w:rsid w:val="00236C76"/>
    <w:rsid w:val="00237436"/>
    <w:rsid w:val="00240E4C"/>
    <w:rsid w:val="00242E5E"/>
    <w:rsid w:val="002430BB"/>
    <w:rsid w:val="00245261"/>
    <w:rsid w:val="002474C4"/>
    <w:rsid w:val="00251281"/>
    <w:rsid w:val="0025152E"/>
    <w:rsid w:val="0025236F"/>
    <w:rsid w:val="00252750"/>
    <w:rsid w:val="0025305E"/>
    <w:rsid w:val="00255B1A"/>
    <w:rsid w:val="002575E4"/>
    <w:rsid w:val="00260CB0"/>
    <w:rsid w:val="002632ED"/>
    <w:rsid w:val="002637AC"/>
    <w:rsid w:val="00263AC1"/>
    <w:rsid w:val="00263F1D"/>
    <w:rsid w:val="002655D6"/>
    <w:rsid w:val="002673CC"/>
    <w:rsid w:val="00267BAB"/>
    <w:rsid w:val="0027078A"/>
    <w:rsid w:val="00270E5D"/>
    <w:rsid w:val="002710AC"/>
    <w:rsid w:val="0027227D"/>
    <w:rsid w:val="0027300C"/>
    <w:rsid w:val="0027356E"/>
    <w:rsid w:val="0027369E"/>
    <w:rsid w:val="002736D3"/>
    <w:rsid w:val="00273BC7"/>
    <w:rsid w:val="00275789"/>
    <w:rsid w:val="00276700"/>
    <w:rsid w:val="00276BB2"/>
    <w:rsid w:val="0028014F"/>
    <w:rsid w:val="0028156F"/>
    <w:rsid w:val="002821ED"/>
    <w:rsid w:val="002821F3"/>
    <w:rsid w:val="00282549"/>
    <w:rsid w:val="00282DFC"/>
    <w:rsid w:val="002842EC"/>
    <w:rsid w:val="0028622C"/>
    <w:rsid w:val="002878AD"/>
    <w:rsid w:val="00290194"/>
    <w:rsid w:val="0029083E"/>
    <w:rsid w:val="002913EF"/>
    <w:rsid w:val="002919E6"/>
    <w:rsid w:val="00291C34"/>
    <w:rsid w:val="00291C3F"/>
    <w:rsid w:val="002928ED"/>
    <w:rsid w:val="002950CB"/>
    <w:rsid w:val="00295C8C"/>
    <w:rsid w:val="00296345"/>
    <w:rsid w:val="002A1ADF"/>
    <w:rsid w:val="002A1CD4"/>
    <w:rsid w:val="002A40F5"/>
    <w:rsid w:val="002A4D8A"/>
    <w:rsid w:val="002A68EF"/>
    <w:rsid w:val="002B1122"/>
    <w:rsid w:val="002B1B90"/>
    <w:rsid w:val="002B21F0"/>
    <w:rsid w:val="002B2473"/>
    <w:rsid w:val="002B2C0A"/>
    <w:rsid w:val="002B36BC"/>
    <w:rsid w:val="002B3A8D"/>
    <w:rsid w:val="002B4029"/>
    <w:rsid w:val="002B5334"/>
    <w:rsid w:val="002B682F"/>
    <w:rsid w:val="002B7CEF"/>
    <w:rsid w:val="002C02FF"/>
    <w:rsid w:val="002C06D5"/>
    <w:rsid w:val="002C357F"/>
    <w:rsid w:val="002C360F"/>
    <w:rsid w:val="002C38CC"/>
    <w:rsid w:val="002C3917"/>
    <w:rsid w:val="002C3F6B"/>
    <w:rsid w:val="002C551F"/>
    <w:rsid w:val="002C6535"/>
    <w:rsid w:val="002C6AEA"/>
    <w:rsid w:val="002C704B"/>
    <w:rsid w:val="002C7074"/>
    <w:rsid w:val="002C7616"/>
    <w:rsid w:val="002D1748"/>
    <w:rsid w:val="002D33DD"/>
    <w:rsid w:val="002D54BB"/>
    <w:rsid w:val="002D6DB8"/>
    <w:rsid w:val="002D7938"/>
    <w:rsid w:val="002D7DA9"/>
    <w:rsid w:val="002E0A73"/>
    <w:rsid w:val="002E3496"/>
    <w:rsid w:val="002E3E2B"/>
    <w:rsid w:val="002F0B6F"/>
    <w:rsid w:val="002F1FB6"/>
    <w:rsid w:val="002F2A37"/>
    <w:rsid w:val="002F4E8E"/>
    <w:rsid w:val="002F58B2"/>
    <w:rsid w:val="002F6100"/>
    <w:rsid w:val="002F6FA5"/>
    <w:rsid w:val="003001F9"/>
    <w:rsid w:val="00300BFE"/>
    <w:rsid w:val="00300E84"/>
    <w:rsid w:val="0030151E"/>
    <w:rsid w:val="00301BC6"/>
    <w:rsid w:val="00301C05"/>
    <w:rsid w:val="00301D06"/>
    <w:rsid w:val="003029BD"/>
    <w:rsid w:val="003049A9"/>
    <w:rsid w:val="00304E31"/>
    <w:rsid w:val="0030544E"/>
    <w:rsid w:val="0030545E"/>
    <w:rsid w:val="003058B4"/>
    <w:rsid w:val="00307276"/>
    <w:rsid w:val="003103A8"/>
    <w:rsid w:val="00310BA7"/>
    <w:rsid w:val="00311CA2"/>
    <w:rsid w:val="003122A4"/>
    <w:rsid w:val="00312F7C"/>
    <w:rsid w:val="00315248"/>
    <w:rsid w:val="003155A4"/>
    <w:rsid w:val="00315997"/>
    <w:rsid w:val="0031731B"/>
    <w:rsid w:val="00322091"/>
    <w:rsid w:val="0032216A"/>
    <w:rsid w:val="00322353"/>
    <w:rsid w:val="003231E3"/>
    <w:rsid w:val="0032373D"/>
    <w:rsid w:val="00324794"/>
    <w:rsid w:val="00324C87"/>
    <w:rsid w:val="00324D66"/>
    <w:rsid w:val="003252C6"/>
    <w:rsid w:val="00325D58"/>
    <w:rsid w:val="00327F85"/>
    <w:rsid w:val="00330548"/>
    <w:rsid w:val="00330E66"/>
    <w:rsid w:val="00331BA5"/>
    <w:rsid w:val="003322F0"/>
    <w:rsid w:val="003328B4"/>
    <w:rsid w:val="0033347B"/>
    <w:rsid w:val="003340B6"/>
    <w:rsid w:val="00334C48"/>
    <w:rsid w:val="003356B0"/>
    <w:rsid w:val="00336307"/>
    <w:rsid w:val="003365E1"/>
    <w:rsid w:val="00336806"/>
    <w:rsid w:val="00336E62"/>
    <w:rsid w:val="00340037"/>
    <w:rsid w:val="003403CB"/>
    <w:rsid w:val="00340D46"/>
    <w:rsid w:val="00341D94"/>
    <w:rsid w:val="00342AC4"/>
    <w:rsid w:val="00342D92"/>
    <w:rsid w:val="00343222"/>
    <w:rsid w:val="003435E7"/>
    <w:rsid w:val="003437CA"/>
    <w:rsid w:val="00343C02"/>
    <w:rsid w:val="003451AF"/>
    <w:rsid w:val="003455F0"/>
    <w:rsid w:val="003456A0"/>
    <w:rsid w:val="003458F7"/>
    <w:rsid w:val="00346D37"/>
    <w:rsid w:val="00350AD8"/>
    <w:rsid w:val="0035287B"/>
    <w:rsid w:val="00352AAF"/>
    <w:rsid w:val="003537E5"/>
    <w:rsid w:val="003540B2"/>
    <w:rsid w:val="00355F64"/>
    <w:rsid w:val="00356200"/>
    <w:rsid w:val="00356ECD"/>
    <w:rsid w:val="003601F6"/>
    <w:rsid w:val="00361CD6"/>
    <w:rsid w:val="00362AB6"/>
    <w:rsid w:val="00363A9A"/>
    <w:rsid w:val="00365462"/>
    <w:rsid w:val="00365691"/>
    <w:rsid w:val="0036608B"/>
    <w:rsid w:val="00370269"/>
    <w:rsid w:val="00370890"/>
    <w:rsid w:val="00372898"/>
    <w:rsid w:val="003728D0"/>
    <w:rsid w:val="0037393D"/>
    <w:rsid w:val="00375AD7"/>
    <w:rsid w:val="00375DDF"/>
    <w:rsid w:val="003769F0"/>
    <w:rsid w:val="003807B8"/>
    <w:rsid w:val="003814EE"/>
    <w:rsid w:val="00381D45"/>
    <w:rsid w:val="003829C3"/>
    <w:rsid w:val="00382C73"/>
    <w:rsid w:val="00385738"/>
    <w:rsid w:val="00385AA7"/>
    <w:rsid w:val="00385E3A"/>
    <w:rsid w:val="0038666E"/>
    <w:rsid w:val="00386A3F"/>
    <w:rsid w:val="003902A4"/>
    <w:rsid w:val="00390A79"/>
    <w:rsid w:val="00390E0C"/>
    <w:rsid w:val="003914F3"/>
    <w:rsid w:val="003916BF"/>
    <w:rsid w:val="00391AA9"/>
    <w:rsid w:val="00393DC9"/>
    <w:rsid w:val="00395273"/>
    <w:rsid w:val="00397357"/>
    <w:rsid w:val="003973D6"/>
    <w:rsid w:val="003A1241"/>
    <w:rsid w:val="003A1A8E"/>
    <w:rsid w:val="003A1CAB"/>
    <w:rsid w:val="003A1D5E"/>
    <w:rsid w:val="003A3A02"/>
    <w:rsid w:val="003A43C8"/>
    <w:rsid w:val="003A4886"/>
    <w:rsid w:val="003A53A5"/>
    <w:rsid w:val="003A58A8"/>
    <w:rsid w:val="003A609B"/>
    <w:rsid w:val="003A6846"/>
    <w:rsid w:val="003A71F6"/>
    <w:rsid w:val="003B44AE"/>
    <w:rsid w:val="003B4BBB"/>
    <w:rsid w:val="003B5068"/>
    <w:rsid w:val="003B53E6"/>
    <w:rsid w:val="003B7324"/>
    <w:rsid w:val="003B7380"/>
    <w:rsid w:val="003B797A"/>
    <w:rsid w:val="003C051F"/>
    <w:rsid w:val="003C0C5E"/>
    <w:rsid w:val="003C21E6"/>
    <w:rsid w:val="003C38E9"/>
    <w:rsid w:val="003C3BA4"/>
    <w:rsid w:val="003C5A35"/>
    <w:rsid w:val="003D020A"/>
    <w:rsid w:val="003D16C2"/>
    <w:rsid w:val="003D28AE"/>
    <w:rsid w:val="003D44BF"/>
    <w:rsid w:val="003D643D"/>
    <w:rsid w:val="003D64C7"/>
    <w:rsid w:val="003E0D18"/>
    <w:rsid w:val="003E157C"/>
    <w:rsid w:val="003E2A56"/>
    <w:rsid w:val="003E5519"/>
    <w:rsid w:val="003E6646"/>
    <w:rsid w:val="003E6C52"/>
    <w:rsid w:val="003E7650"/>
    <w:rsid w:val="003F0F5B"/>
    <w:rsid w:val="003F1F9F"/>
    <w:rsid w:val="003F25EC"/>
    <w:rsid w:val="003F2EE9"/>
    <w:rsid w:val="003F7AF2"/>
    <w:rsid w:val="004000D9"/>
    <w:rsid w:val="00401D80"/>
    <w:rsid w:val="00401F10"/>
    <w:rsid w:val="00403578"/>
    <w:rsid w:val="00405202"/>
    <w:rsid w:val="00405752"/>
    <w:rsid w:val="00406764"/>
    <w:rsid w:val="00406E79"/>
    <w:rsid w:val="00406EA8"/>
    <w:rsid w:val="00406F74"/>
    <w:rsid w:val="00406FD5"/>
    <w:rsid w:val="00407074"/>
    <w:rsid w:val="00407158"/>
    <w:rsid w:val="004072E1"/>
    <w:rsid w:val="00411D2E"/>
    <w:rsid w:val="004126A0"/>
    <w:rsid w:val="00414D2C"/>
    <w:rsid w:val="004152D6"/>
    <w:rsid w:val="00420C47"/>
    <w:rsid w:val="00421061"/>
    <w:rsid w:val="00424C52"/>
    <w:rsid w:val="0042544C"/>
    <w:rsid w:val="00425795"/>
    <w:rsid w:val="004311A2"/>
    <w:rsid w:val="004311E5"/>
    <w:rsid w:val="00432238"/>
    <w:rsid w:val="00433C27"/>
    <w:rsid w:val="00433DD6"/>
    <w:rsid w:val="004349FF"/>
    <w:rsid w:val="00435354"/>
    <w:rsid w:val="004364ED"/>
    <w:rsid w:val="00437C3E"/>
    <w:rsid w:val="00440909"/>
    <w:rsid w:val="00441592"/>
    <w:rsid w:val="00441B47"/>
    <w:rsid w:val="00441C0C"/>
    <w:rsid w:val="00442C94"/>
    <w:rsid w:val="00445062"/>
    <w:rsid w:val="00446475"/>
    <w:rsid w:val="0044763D"/>
    <w:rsid w:val="00447684"/>
    <w:rsid w:val="0045032C"/>
    <w:rsid w:val="00450331"/>
    <w:rsid w:val="004504CA"/>
    <w:rsid w:val="00451053"/>
    <w:rsid w:val="00452C57"/>
    <w:rsid w:val="0045311E"/>
    <w:rsid w:val="00454575"/>
    <w:rsid w:val="004566AA"/>
    <w:rsid w:val="004569C3"/>
    <w:rsid w:val="00456E1A"/>
    <w:rsid w:val="00460BA7"/>
    <w:rsid w:val="0046228D"/>
    <w:rsid w:val="00462C6B"/>
    <w:rsid w:val="00463712"/>
    <w:rsid w:val="00465BAE"/>
    <w:rsid w:val="004662E3"/>
    <w:rsid w:val="004665D7"/>
    <w:rsid w:val="004669F3"/>
    <w:rsid w:val="00466F06"/>
    <w:rsid w:val="00467FEF"/>
    <w:rsid w:val="00471BC0"/>
    <w:rsid w:val="004733DC"/>
    <w:rsid w:val="004744C9"/>
    <w:rsid w:val="00474908"/>
    <w:rsid w:val="00476797"/>
    <w:rsid w:val="00480DBB"/>
    <w:rsid w:val="0048104A"/>
    <w:rsid w:val="00481E4B"/>
    <w:rsid w:val="00481FF3"/>
    <w:rsid w:val="00482274"/>
    <w:rsid w:val="004824E5"/>
    <w:rsid w:val="0048267D"/>
    <w:rsid w:val="00482F0C"/>
    <w:rsid w:val="00483C41"/>
    <w:rsid w:val="00483DF7"/>
    <w:rsid w:val="004844C8"/>
    <w:rsid w:val="00487DDF"/>
    <w:rsid w:val="00490DEC"/>
    <w:rsid w:val="00493221"/>
    <w:rsid w:val="00494A17"/>
    <w:rsid w:val="004951BC"/>
    <w:rsid w:val="00495997"/>
    <w:rsid w:val="0049698F"/>
    <w:rsid w:val="00496AD0"/>
    <w:rsid w:val="0049745B"/>
    <w:rsid w:val="004975A2"/>
    <w:rsid w:val="004A0026"/>
    <w:rsid w:val="004A2EB8"/>
    <w:rsid w:val="004A45FA"/>
    <w:rsid w:val="004A5185"/>
    <w:rsid w:val="004A7026"/>
    <w:rsid w:val="004A7167"/>
    <w:rsid w:val="004A7820"/>
    <w:rsid w:val="004B1509"/>
    <w:rsid w:val="004B1876"/>
    <w:rsid w:val="004B320D"/>
    <w:rsid w:val="004B395B"/>
    <w:rsid w:val="004B406E"/>
    <w:rsid w:val="004B4E6D"/>
    <w:rsid w:val="004B501E"/>
    <w:rsid w:val="004B56AE"/>
    <w:rsid w:val="004C0F47"/>
    <w:rsid w:val="004D11F6"/>
    <w:rsid w:val="004D1317"/>
    <w:rsid w:val="004D1994"/>
    <w:rsid w:val="004D294D"/>
    <w:rsid w:val="004D3D34"/>
    <w:rsid w:val="004D57E7"/>
    <w:rsid w:val="004D657F"/>
    <w:rsid w:val="004D7983"/>
    <w:rsid w:val="004E009B"/>
    <w:rsid w:val="004E00B4"/>
    <w:rsid w:val="004E058F"/>
    <w:rsid w:val="004E0C25"/>
    <w:rsid w:val="004E115B"/>
    <w:rsid w:val="004E1B7B"/>
    <w:rsid w:val="004E29A9"/>
    <w:rsid w:val="004E31A7"/>
    <w:rsid w:val="004E473D"/>
    <w:rsid w:val="004E4AED"/>
    <w:rsid w:val="004E5905"/>
    <w:rsid w:val="004E5E58"/>
    <w:rsid w:val="004E73B0"/>
    <w:rsid w:val="004F0257"/>
    <w:rsid w:val="004F0A4A"/>
    <w:rsid w:val="004F0A9D"/>
    <w:rsid w:val="004F2BEC"/>
    <w:rsid w:val="004F2E55"/>
    <w:rsid w:val="004F313F"/>
    <w:rsid w:val="004F51D8"/>
    <w:rsid w:val="004F5E87"/>
    <w:rsid w:val="004F7C9A"/>
    <w:rsid w:val="0050248D"/>
    <w:rsid w:val="00503D97"/>
    <w:rsid w:val="005046B4"/>
    <w:rsid w:val="00506356"/>
    <w:rsid w:val="00506794"/>
    <w:rsid w:val="00510799"/>
    <w:rsid w:val="0051373F"/>
    <w:rsid w:val="00513FFD"/>
    <w:rsid w:val="00515F06"/>
    <w:rsid w:val="005170E9"/>
    <w:rsid w:val="00517334"/>
    <w:rsid w:val="00521A6E"/>
    <w:rsid w:val="00523204"/>
    <w:rsid w:val="005256AD"/>
    <w:rsid w:val="00526843"/>
    <w:rsid w:val="00526F5D"/>
    <w:rsid w:val="00527235"/>
    <w:rsid w:val="005274B7"/>
    <w:rsid w:val="00530073"/>
    <w:rsid w:val="0053203D"/>
    <w:rsid w:val="00537982"/>
    <w:rsid w:val="00540D96"/>
    <w:rsid w:val="005411CC"/>
    <w:rsid w:val="0054165A"/>
    <w:rsid w:val="0054291D"/>
    <w:rsid w:val="0054339A"/>
    <w:rsid w:val="00543FFB"/>
    <w:rsid w:val="00545108"/>
    <w:rsid w:val="005469CC"/>
    <w:rsid w:val="00550104"/>
    <w:rsid w:val="0055075A"/>
    <w:rsid w:val="0055200D"/>
    <w:rsid w:val="0055235D"/>
    <w:rsid w:val="0055382A"/>
    <w:rsid w:val="00554557"/>
    <w:rsid w:val="00555315"/>
    <w:rsid w:val="00556FB4"/>
    <w:rsid w:val="00557281"/>
    <w:rsid w:val="00557A96"/>
    <w:rsid w:val="0056045F"/>
    <w:rsid w:val="00560C04"/>
    <w:rsid w:val="00561657"/>
    <w:rsid w:val="005626D6"/>
    <w:rsid w:val="00563928"/>
    <w:rsid w:val="00563E18"/>
    <w:rsid w:val="005648E0"/>
    <w:rsid w:val="00564B27"/>
    <w:rsid w:val="005651FC"/>
    <w:rsid w:val="00565261"/>
    <w:rsid w:val="00570B6D"/>
    <w:rsid w:val="00571257"/>
    <w:rsid w:val="005735C8"/>
    <w:rsid w:val="00574538"/>
    <w:rsid w:val="00575E3C"/>
    <w:rsid w:val="005804D2"/>
    <w:rsid w:val="00580E02"/>
    <w:rsid w:val="00581078"/>
    <w:rsid w:val="005812C6"/>
    <w:rsid w:val="005815C8"/>
    <w:rsid w:val="00581BDC"/>
    <w:rsid w:val="00582005"/>
    <w:rsid w:val="005825BE"/>
    <w:rsid w:val="00583D65"/>
    <w:rsid w:val="00585A4D"/>
    <w:rsid w:val="00585B22"/>
    <w:rsid w:val="00585B41"/>
    <w:rsid w:val="00587575"/>
    <w:rsid w:val="00592408"/>
    <w:rsid w:val="00592A7D"/>
    <w:rsid w:val="005938F8"/>
    <w:rsid w:val="00593C54"/>
    <w:rsid w:val="005945A5"/>
    <w:rsid w:val="00596F4E"/>
    <w:rsid w:val="005972EF"/>
    <w:rsid w:val="005A0EA4"/>
    <w:rsid w:val="005A2737"/>
    <w:rsid w:val="005A4E19"/>
    <w:rsid w:val="005A51D4"/>
    <w:rsid w:val="005A56D3"/>
    <w:rsid w:val="005A5737"/>
    <w:rsid w:val="005A59D1"/>
    <w:rsid w:val="005A617E"/>
    <w:rsid w:val="005A6EC1"/>
    <w:rsid w:val="005A731F"/>
    <w:rsid w:val="005A7AD1"/>
    <w:rsid w:val="005B1FBA"/>
    <w:rsid w:val="005B2526"/>
    <w:rsid w:val="005B323F"/>
    <w:rsid w:val="005B3854"/>
    <w:rsid w:val="005B4806"/>
    <w:rsid w:val="005B789A"/>
    <w:rsid w:val="005C0AF0"/>
    <w:rsid w:val="005C1E23"/>
    <w:rsid w:val="005C2493"/>
    <w:rsid w:val="005C2A9A"/>
    <w:rsid w:val="005C2CE1"/>
    <w:rsid w:val="005C4917"/>
    <w:rsid w:val="005C5281"/>
    <w:rsid w:val="005C59EF"/>
    <w:rsid w:val="005C5B3F"/>
    <w:rsid w:val="005C5C53"/>
    <w:rsid w:val="005C5F87"/>
    <w:rsid w:val="005C6937"/>
    <w:rsid w:val="005C6F65"/>
    <w:rsid w:val="005C7E66"/>
    <w:rsid w:val="005D443E"/>
    <w:rsid w:val="005D515D"/>
    <w:rsid w:val="005D6854"/>
    <w:rsid w:val="005D76FF"/>
    <w:rsid w:val="005D7F2A"/>
    <w:rsid w:val="005E0B83"/>
    <w:rsid w:val="005E2FD0"/>
    <w:rsid w:val="005E3581"/>
    <w:rsid w:val="005E5307"/>
    <w:rsid w:val="005E6A9D"/>
    <w:rsid w:val="005E7588"/>
    <w:rsid w:val="005E7DA1"/>
    <w:rsid w:val="005F1381"/>
    <w:rsid w:val="005F1402"/>
    <w:rsid w:val="005F3A59"/>
    <w:rsid w:val="005F4ADE"/>
    <w:rsid w:val="005F4F73"/>
    <w:rsid w:val="005F66E8"/>
    <w:rsid w:val="005F6775"/>
    <w:rsid w:val="00601092"/>
    <w:rsid w:val="00601146"/>
    <w:rsid w:val="00603E87"/>
    <w:rsid w:val="00604239"/>
    <w:rsid w:val="00604944"/>
    <w:rsid w:val="00605CBF"/>
    <w:rsid w:val="00605F97"/>
    <w:rsid w:val="00606017"/>
    <w:rsid w:val="0061154C"/>
    <w:rsid w:val="0061160B"/>
    <w:rsid w:val="006147D1"/>
    <w:rsid w:val="00614D1F"/>
    <w:rsid w:val="00616D04"/>
    <w:rsid w:val="00620EB9"/>
    <w:rsid w:val="00621003"/>
    <w:rsid w:val="00621C3F"/>
    <w:rsid w:val="00621F0F"/>
    <w:rsid w:val="00622004"/>
    <w:rsid w:val="0062211A"/>
    <w:rsid w:val="00622855"/>
    <w:rsid w:val="0062487B"/>
    <w:rsid w:val="00624CA3"/>
    <w:rsid w:val="00626456"/>
    <w:rsid w:val="006265C3"/>
    <w:rsid w:val="00626C98"/>
    <w:rsid w:val="00630308"/>
    <w:rsid w:val="00631689"/>
    <w:rsid w:val="00632ADE"/>
    <w:rsid w:val="00632E61"/>
    <w:rsid w:val="00633BA6"/>
    <w:rsid w:val="00634B4D"/>
    <w:rsid w:val="006351C7"/>
    <w:rsid w:val="006352E0"/>
    <w:rsid w:val="00635345"/>
    <w:rsid w:val="00635B8E"/>
    <w:rsid w:val="00636C9C"/>
    <w:rsid w:val="0064065A"/>
    <w:rsid w:val="00643065"/>
    <w:rsid w:val="00643456"/>
    <w:rsid w:val="00644F78"/>
    <w:rsid w:val="00645D26"/>
    <w:rsid w:val="00645DBA"/>
    <w:rsid w:val="0064613E"/>
    <w:rsid w:val="00646977"/>
    <w:rsid w:val="00647547"/>
    <w:rsid w:val="0065032C"/>
    <w:rsid w:val="00650619"/>
    <w:rsid w:val="0065334A"/>
    <w:rsid w:val="00653BCE"/>
    <w:rsid w:val="00654865"/>
    <w:rsid w:val="00654C7A"/>
    <w:rsid w:val="00660897"/>
    <w:rsid w:val="00662D7A"/>
    <w:rsid w:val="00662DC5"/>
    <w:rsid w:val="00662F6F"/>
    <w:rsid w:val="00663C01"/>
    <w:rsid w:val="00664273"/>
    <w:rsid w:val="00665155"/>
    <w:rsid w:val="006721C7"/>
    <w:rsid w:val="0067268D"/>
    <w:rsid w:val="006740D9"/>
    <w:rsid w:val="0067447E"/>
    <w:rsid w:val="00675C44"/>
    <w:rsid w:val="00675E9D"/>
    <w:rsid w:val="00676214"/>
    <w:rsid w:val="006762D3"/>
    <w:rsid w:val="0068484F"/>
    <w:rsid w:val="0068559C"/>
    <w:rsid w:val="006856AF"/>
    <w:rsid w:val="006859AE"/>
    <w:rsid w:val="00686432"/>
    <w:rsid w:val="00686C3D"/>
    <w:rsid w:val="00686E72"/>
    <w:rsid w:val="00687618"/>
    <w:rsid w:val="006876E7"/>
    <w:rsid w:val="00687898"/>
    <w:rsid w:val="0069084E"/>
    <w:rsid w:val="006913E6"/>
    <w:rsid w:val="00694471"/>
    <w:rsid w:val="0069479F"/>
    <w:rsid w:val="006A0B19"/>
    <w:rsid w:val="006A1344"/>
    <w:rsid w:val="006A1FF1"/>
    <w:rsid w:val="006A2083"/>
    <w:rsid w:val="006A321E"/>
    <w:rsid w:val="006A3375"/>
    <w:rsid w:val="006A50D4"/>
    <w:rsid w:val="006A53B0"/>
    <w:rsid w:val="006A74F5"/>
    <w:rsid w:val="006B04E6"/>
    <w:rsid w:val="006B064A"/>
    <w:rsid w:val="006B0775"/>
    <w:rsid w:val="006B1D64"/>
    <w:rsid w:val="006B2806"/>
    <w:rsid w:val="006B35D4"/>
    <w:rsid w:val="006B3C41"/>
    <w:rsid w:val="006B59F9"/>
    <w:rsid w:val="006B5F9A"/>
    <w:rsid w:val="006B7050"/>
    <w:rsid w:val="006B71D5"/>
    <w:rsid w:val="006B723C"/>
    <w:rsid w:val="006C07D7"/>
    <w:rsid w:val="006C23A9"/>
    <w:rsid w:val="006C2415"/>
    <w:rsid w:val="006C3E07"/>
    <w:rsid w:val="006C608F"/>
    <w:rsid w:val="006C674E"/>
    <w:rsid w:val="006C7209"/>
    <w:rsid w:val="006C7571"/>
    <w:rsid w:val="006C7ED1"/>
    <w:rsid w:val="006D1438"/>
    <w:rsid w:val="006D15EC"/>
    <w:rsid w:val="006D36AA"/>
    <w:rsid w:val="006D447A"/>
    <w:rsid w:val="006D53DC"/>
    <w:rsid w:val="006D5C26"/>
    <w:rsid w:val="006D76D9"/>
    <w:rsid w:val="006D76E0"/>
    <w:rsid w:val="006D7B0F"/>
    <w:rsid w:val="006E12AE"/>
    <w:rsid w:val="006E5315"/>
    <w:rsid w:val="006E5C5F"/>
    <w:rsid w:val="006E62A4"/>
    <w:rsid w:val="006E7F41"/>
    <w:rsid w:val="006E7F88"/>
    <w:rsid w:val="006F1520"/>
    <w:rsid w:val="006F1775"/>
    <w:rsid w:val="006F1F4C"/>
    <w:rsid w:val="006F230D"/>
    <w:rsid w:val="006F2802"/>
    <w:rsid w:val="006F37C9"/>
    <w:rsid w:val="006F40D6"/>
    <w:rsid w:val="006F4602"/>
    <w:rsid w:val="006F4D25"/>
    <w:rsid w:val="006F4DA9"/>
    <w:rsid w:val="006F525E"/>
    <w:rsid w:val="006F58B3"/>
    <w:rsid w:val="006F64B9"/>
    <w:rsid w:val="006F655C"/>
    <w:rsid w:val="007007B4"/>
    <w:rsid w:val="007007E1"/>
    <w:rsid w:val="00700EE3"/>
    <w:rsid w:val="00700F4D"/>
    <w:rsid w:val="00701D9F"/>
    <w:rsid w:val="007023AC"/>
    <w:rsid w:val="007023AF"/>
    <w:rsid w:val="00702CA5"/>
    <w:rsid w:val="00703E10"/>
    <w:rsid w:val="00704A76"/>
    <w:rsid w:val="007052B2"/>
    <w:rsid w:val="007054AA"/>
    <w:rsid w:val="00706CDE"/>
    <w:rsid w:val="00707537"/>
    <w:rsid w:val="00707C8C"/>
    <w:rsid w:val="00710EEC"/>
    <w:rsid w:val="00711EB5"/>
    <w:rsid w:val="007132A2"/>
    <w:rsid w:val="007134A0"/>
    <w:rsid w:val="00713C1F"/>
    <w:rsid w:val="007143D2"/>
    <w:rsid w:val="00714612"/>
    <w:rsid w:val="00714D4E"/>
    <w:rsid w:val="00715A68"/>
    <w:rsid w:val="00717597"/>
    <w:rsid w:val="007178E7"/>
    <w:rsid w:val="00717F06"/>
    <w:rsid w:val="00720515"/>
    <w:rsid w:val="0072176C"/>
    <w:rsid w:val="00721C8E"/>
    <w:rsid w:val="00722008"/>
    <w:rsid w:val="007223F0"/>
    <w:rsid w:val="007231E0"/>
    <w:rsid w:val="0072371C"/>
    <w:rsid w:val="00723743"/>
    <w:rsid w:val="00725260"/>
    <w:rsid w:val="00725F3A"/>
    <w:rsid w:val="0072681C"/>
    <w:rsid w:val="00726B2A"/>
    <w:rsid w:val="0072770D"/>
    <w:rsid w:val="00730AB4"/>
    <w:rsid w:val="00730F7A"/>
    <w:rsid w:val="007317AD"/>
    <w:rsid w:val="00731B07"/>
    <w:rsid w:val="00732349"/>
    <w:rsid w:val="007324A9"/>
    <w:rsid w:val="00733FBF"/>
    <w:rsid w:val="007344FB"/>
    <w:rsid w:val="00734749"/>
    <w:rsid w:val="00735292"/>
    <w:rsid w:val="00736073"/>
    <w:rsid w:val="0073754F"/>
    <w:rsid w:val="00737613"/>
    <w:rsid w:val="00737A6B"/>
    <w:rsid w:val="007426D0"/>
    <w:rsid w:val="0074294E"/>
    <w:rsid w:val="0074337C"/>
    <w:rsid w:val="007438EB"/>
    <w:rsid w:val="00743A00"/>
    <w:rsid w:val="00744520"/>
    <w:rsid w:val="00744783"/>
    <w:rsid w:val="0074580E"/>
    <w:rsid w:val="0075008A"/>
    <w:rsid w:val="007506F7"/>
    <w:rsid w:val="007513B6"/>
    <w:rsid w:val="007516A9"/>
    <w:rsid w:val="00752223"/>
    <w:rsid w:val="00752579"/>
    <w:rsid w:val="00753196"/>
    <w:rsid w:val="007570C4"/>
    <w:rsid w:val="00761CBD"/>
    <w:rsid w:val="00761FFC"/>
    <w:rsid w:val="00763712"/>
    <w:rsid w:val="00763FD2"/>
    <w:rsid w:val="00764D42"/>
    <w:rsid w:val="00764D8C"/>
    <w:rsid w:val="00765158"/>
    <w:rsid w:val="00770067"/>
    <w:rsid w:val="00770275"/>
    <w:rsid w:val="0077076A"/>
    <w:rsid w:val="007708DF"/>
    <w:rsid w:val="0077106E"/>
    <w:rsid w:val="00773AA4"/>
    <w:rsid w:val="00773F14"/>
    <w:rsid w:val="00774B78"/>
    <w:rsid w:val="00775281"/>
    <w:rsid w:val="00775DB8"/>
    <w:rsid w:val="00776013"/>
    <w:rsid w:val="0078032A"/>
    <w:rsid w:val="00780821"/>
    <w:rsid w:val="00780CDA"/>
    <w:rsid w:val="007820C5"/>
    <w:rsid w:val="00783F5A"/>
    <w:rsid w:val="00784BF1"/>
    <w:rsid w:val="00784BFE"/>
    <w:rsid w:val="007866E8"/>
    <w:rsid w:val="00790A8C"/>
    <w:rsid w:val="00792351"/>
    <w:rsid w:val="00792A56"/>
    <w:rsid w:val="00796163"/>
    <w:rsid w:val="00796B32"/>
    <w:rsid w:val="007A0661"/>
    <w:rsid w:val="007A06C1"/>
    <w:rsid w:val="007A0BBB"/>
    <w:rsid w:val="007A2A0B"/>
    <w:rsid w:val="007A3448"/>
    <w:rsid w:val="007A39C9"/>
    <w:rsid w:val="007A3B89"/>
    <w:rsid w:val="007A5344"/>
    <w:rsid w:val="007A5916"/>
    <w:rsid w:val="007B06FD"/>
    <w:rsid w:val="007B0F74"/>
    <w:rsid w:val="007B1A2F"/>
    <w:rsid w:val="007B1B96"/>
    <w:rsid w:val="007C127F"/>
    <w:rsid w:val="007C14A3"/>
    <w:rsid w:val="007C19D7"/>
    <w:rsid w:val="007C27CF"/>
    <w:rsid w:val="007C3F4B"/>
    <w:rsid w:val="007C4EDE"/>
    <w:rsid w:val="007C59D6"/>
    <w:rsid w:val="007C5BDD"/>
    <w:rsid w:val="007D07FE"/>
    <w:rsid w:val="007D15D8"/>
    <w:rsid w:val="007D1881"/>
    <w:rsid w:val="007D1FBF"/>
    <w:rsid w:val="007D239D"/>
    <w:rsid w:val="007D2915"/>
    <w:rsid w:val="007D3A78"/>
    <w:rsid w:val="007D5C04"/>
    <w:rsid w:val="007E0C44"/>
    <w:rsid w:val="007E12D4"/>
    <w:rsid w:val="007E1967"/>
    <w:rsid w:val="007E1CDF"/>
    <w:rsid w:val="007E23A2"/>
    <w:rsid w:val="007E391A"/>
    <w:rsid w:val="007E3BF0"/>
    <w:rsid w:val="007E3D9D"/>
    <w:rsid w:val="007E411D"/>
    <w:rsid w:val="007E4FBA"/>
    <w:rsid w:val="007E56D1"/>
    <w:rsid w:val="007E5E4E"/>
    <w:rsid w:val="007E6A4D"/>
    <w:rsid w:val="007E765B"/>
    <w:rsid w:val="007E7CB2"/>
    <w:rsid w:val="007F2E60"/>
    <w:rsid w:val="007F3F52"/>
    <w:rsid w:val="007F46CF"/>
    <w:rsid w:val="007F557E"/>
    <w:rsid w:val="007F56E8"/>
    <w:rsid w:val="007F5DEE"/>
    <w:rsid w:val="007F6478"/>
    <w:rsid w:val="007F6618"/>
    <w:rsid w:val="007F77BA"/>
    <w:rsid w:val="007F7D47"/>
    <w:rsid w:val="008006ED"/>
    <w:rsid w:val="00800A6D"/>
    <w:rsid w:val="0080142B"/>
    <w:rsid w:val="00801E81"/>
    <w:rsid w:val="008024AD"/>
    <w:rsid w:val="008032D6"/>
    <w:rsid w:val="00805031"/>
    <w:rsid w:val="00807462"/>
    <w:rsid w:val="00810789"/>
    <w:rsid w:val="008119F6"/>
    <w:rsid w:val="00812F6C"/>
    <w:rsid w:val="008131BC"/>
    <w:rsid w:val="0081351F"/>
    <w:rsid w:val="008149B5"/>
    <w:rsid w:val="00816468"/>
    <w:rsid w:val="00816796"/>
    <w:rsid w:val="00816A94"/>
    <w:rsid w:val="00816BF6"/>
    <w:rsid w:val="008171B9"/>
    <w:rsid w:val="0082158D"/>
    <w:rsid w:val="0082238F"/>
    <w:rsid w:val="0082241D"/>
    <w:rsid w:val="00822B46"/>
    <w:rsid w:val="008230FC"/>
    <w:rsid w:val="00830717"/>
    <w:rsid w:val="008312DA"/>
    <w:rsid w:val="008328C8"/>
    <w:rsid w:val="00832ABD"/>
    <w:rsid w:val="00833E07"/>
    <w:rsid w:val="008363E9"/>
    <w:rsid w:val="00836CAE"/>
    <w:rsid w:val="00837056"/>
    <w:rsid w:val="0084057E"/>
    <w:rsid w:val="0084091B"/>
    <w:rsid w:val="00840DD3"/>
    <w:rsid w:val="008446C7"/>
    <w:rsid w:val="008456DF"/>
    <w:rsid w:val="00846055"/>
    <w:rsid w:val="0084655F"/>
    <w:rsid w:val="00846C56"/>
    <w:rsid w:val="00852EBE"/>
    <w:rsid w:val="008537E4"/>
    <w:rsid w:val="008540E3"/>
    <w:rsid w:val="008541B0"/>
    <w:rsid w:val="00855AD2"/>
    <w:rsid w:val="0085794D"/>
    <w:rsid w:val="00857E62"/>
    <w:rsid w:val="00857FB9"/>
    <w:rsid w:val="008609AF"/>
    <w:rsid w:val="00861887"/>
    <w:rsid w:val="008642C1"/>
    <w:rsid w:val="00865521"/>
    <w:rsid w:val="00866618"/>
    <w:rsid w:val="00866FBA"/>
    <w:rsid w:val="008679F3"/>
    <w:rsid w:val="00870438"/>
    <w:rsid w:val="00870A42"/>
    <w:rsid w:val="00870E08"/>
    <w:rsid w:val="00873822"/>
    <w:rsid w:val="00874281"/>
    <w:rsid w:val="00874B16"/>
    <w:rsid w:val="0087585D"/>
    <w:rsid w:val="00875C3B"/>
    <w:rsid w:val="008763CC"/>
    <w:rsid w:val="008767A7"/>
    <w:rsid w:val="00877CA7"/>
    <w:rsid w:val="008801AE"/>
    <w:rsid w:val="008810B8"/>
    <w:rsid w:val="00882C24"/>
    <w:rsid w:val="008834B7"/>
    <w:rsid w:val="0088364F"/>
    <w:rsid w:val="008838DC"/>
    <w:rsid w:val="00883E3C"/>
    <w:rsid w:val="008845F8"/>
    <w:rsid w:val="00884F03"/>
    <w:rsid w:val="00885637"/>
    <w:rsid w:val="0088569B"/>
    <w:rsid w:val="008866D9"/>
    <w:rsid w:val="0088687D"/>
    <w:rsid w:val="00886CE4"/>
    <w:rsid w:val="00886F9F"/>
    <w:rsid w:val="0088704D"/>
    <w:rsid w:val="00887B4E"/>
    <w:rsid w:val="00887D9A"/>
    <w:rsid w:val="00890ABA"/>
    <w:rsid w:val="0089227F"/>
    <w:rsid w:val="00892325"/>
    <w:rsid w:val="0089232C"/>
    <w:rsid w:val="0089243F"/>
    <w:rsid w:val="00892D72"/>
    <w:rsid w:val="0089333A"/>
    <w:rsid w:val="008966B0"/>
    <w:rsid w:val="00897EAE"/>
    <w:rsid w:val="008A0DFD"/>
    <w:rsid w:val="008A1A6A"/>
    <w:rsid w:val="008A56C4"/>
    <w:rsid w:val="008B0750"/>
    <w:rsid w:val="008B14DF"/>
    <w:rsid w:val="008B22CF"/>
    <w:rsid w:val="008B26CE"/>
    <w:rsid w:val="008B4D3D"/>
    <w:rsid w:val="008B681A"/>
    <w:rsid w:val="008B69DE"/>
    <w:rsid w:val="008B7CDA"/>
    <w:rsid w:val="008B7D6D"/>
    <w:rsid w:val="008C0A52"/>
    <w:rsid w:val="008C158F"/>
    <w:rsid w:val="008C1B98"/>
    <w:rsid w:val="008C2028"/>
    <w:rsid w:val="008C2A0E"/>
    <w:rsid w:val="008C3905"/>
    <w:rsid w:val="008C4F73"/>
    <w:rsid w:val="008C5C2C"/>
    <w:rsid w:val="008C5F8A"/>
    <w:rsid w:val="008C7E8D"/>
    <w:rsid w:val="008D016B"/>
    <w:rsid w:val="008D08E3"/>
    <w:rsid w:val="008D1B0E"/>
    <w:rsid w:val="008D3C2D"/>
    <w:rsid w:val="008D45E8"/>
    <w:rsid w:val="008D5024"/>
    <w:rsid w:val="008D7605"/>
    <w:rsid w:val="008E01A5"/>
    <w:rsid w:val="008E0832"/>
    <w:rsid w:val="008E28E2"/>
    <w:rsid w:val="008E3F57"/>
    <w:rsid w:val="008E3F65"/>
    <w:rsid w:val="008E411E"/>
    <w:rsid w:val="008E4852"/>
    <w:rsid w:val="008E7287"/>
    <w:rsid w:val="008E7942"/>
    <w:rsid w:val="008F1D0C"/>
    <w:rsid w:val="008F58AD"/>
    <w:rsid w:val="008F72C5"/>
    <w:rsid w:val="008F7898"/>
    <w:rsid w:val="0090084F"/>
    <w:rsid w:val="0090098E"/>
    <w:rsid w:val="00901164"/>
    <w:rsid w:val="00901741"/>
    <w:rsid w:val="00903BE7"/>
    <w:rsid w:val="009040FC"/>
    <w:rsid w:val="00906BF2"/>
    <w:rsid w:val="00906FB5"/>
    <w:rsid w:val="00910373"/>
    <w:rsid w:val="0091095C"/>
    <w:rsid w:val="00912A46"/>
    <w:rsid w:val="00912F38"/>
    <w:rsid w:val="00913211"/>
    <w:rsid w:val="009135B0"/>
    <w:rsid w:val="00914014"/>
    <w:rsid w:val="00915621"/>
    <w:rsid w:val="00915BCB"/>
    <w:rsid w:val="009167F4"/>
    <w:rsid w:val="00916EAF"/>
    <w:rsid w:val="00917EBA"/>
    <w:rsid w:val="00922BD8"/>
    <w:rsid w:val="00922E1C"/>
    <w:rsid w:val="00925238"/>
    <w:rsid w:val="009268BF"/>
    <w:rsid w:val="009268D2"/>
    <w:rsid w:val="00926DEC"/>
    <w:rsid w:val="00927BC2"/>
    <w:rsid w:val="009302DB"/>
    <w:rsid w:val="00931A4B"/>
    <w:rsid w:val="00931CF9"/>
    <w:rsid w:val="00931D98"/>
    <w:rsid w:val="00935359"/>
    <w:rsid w:val="0093657D"/>
    <w:rsid w:val="009400D1"/>
    <w:rsid w:val="00940196"/>
    <w:rsid w:val="009421B6"/>
    <w:rsid w:val="009435EB"/>
    <w:rsid w:val="00943DEA"/>
    <w:rsid w:val="00947F99"/>
    <w:rsid w:val="00950AED"/>
    <w:rsid w:val="009511E5"/>
    <w:rsid w:val="00952A9A"/>
    <w:rsid w:val="0095417D"/>
    <w:rsid w:val="00954514"/>
    <w:rsid w:val="00954F6A"/>
    <w:rsid w:val="00954FFD"/>
    <w:rsid w:val="0095571D"/>
    <w:rsid w:val="009571BF"/>
    <w:rsid w:val="00960C03"/>
    <w:rsid w:val="00961006"/>
    <w:rsid w:val="0096106E"/>
    <w:rsid w:val="00961A1B"/>
    <w:rsid w:val="00961A27"/>
    <w:rsid w:val="00961F56"/>
    <w:rsid w:val="00963A91"/>
    <w:rsid w:val="00964CB8"/>
    <w:rsid w:val="0096516F"/>
    <w:rsid w:val="00965C57"/>
    <w:rsid w:val="00965D77"/>
    <w:rsid w:val="0097310F"/>
    <w:rsid w:val="00973326"/>
    <w:rsid w:val="00974481"/>
    <w:rsid w:val="00976516"/>
    <w:rsid w:val="00976DB2"/>
    <w:rsid w:val="00976E2E"/>
    <w:rsid w:val="00977B2A"/>
    <w:rsid w:val="00977B76"/>
    <w:rsid w:val="0098026A"/>
    <w:rsid w:val="00984E9F"/>
    <w:rsid w:val="00985AA9"/>
    <w:rsid w:val="00985EC9"/>
    <w:rsid w:val="00986528"/>
    <w:rsid w:val="00986E14"/>
    <w:rsid w:val="00987A60"/>
    <w:rsid w:val="00991C91"/>
    <w:rsid w:val="00991E81"/>
    <w:rsid w:val="009920BC"/>
    <w:rsid w:val="00993A80"/>
    <w:rsid w:val="00994903"/>
    <w:rsid w:val="009950DB"/>
    <w:rsid w:val="00995535"/>
    <w:rsid w:val="0099651F"/>
    <w:rsid w:val="009968A5"/>
    <w:rsid w:val="009968D7"/>
    <w:rsid w:val="00997172"/>
    <w:rsid w:val="00997A37"/>
    <w:rsid w:val="009A04E9"/>
    <w:rsid w:val="009A07C4"/>
    <w:rsid w:val="009A1A0A"/>
    <w:rsid w:val="009A1BFB"/>
    <w:rsid w:val="009A1F79"/>
    <w:rsid w:val="009A3BED"/>
    <w:rsid w:val="009A3DCF"/>
    <w:rsid w:val="009A4174"/>
    <w:rsid w:val="009A5C9E"/>
    <w:rsid w:val="009A7355"/>
    <w:rsid w:val="009A7882"/>
    <w:rsid w:val="009B1613"/>
    <w:rsid w:val="009B1AE5"/>
    <w:rsid w:val="009B3116"/>
    <w:rsid w:val="009B455C"/>
    <w:rsid w:val="009B4E61"/>
    <w:rsid w:val="009B52CF"/>
    <w:rsid w:val="009B5730"/>
    <w:rsid w:val="009B6C18"/>
    <w:rsid w:val="009B7211"/>
    <w:rsid w:val="009B7A89"/>
    <w:rsid w:val="009C0B3D"/>
    <w:rsid w:val="009C164D"/>
    <w:rsid w:val="009C20B0"/>
    <w:rsid w:val="009C2A75"/>
    <w:rsid w:val="009C2C36"/>
    <w:rsid w:val="009C2EC9"/>
    <w:rsid w:val="009C3971"/>
    <w:rsid w:val="009C4E86"/>
    <w:rsid w:val="009C5898"/>
    <w:rsid w:val="009C6075"/>
    <w:rsid w:val="009C626F"/>
    <w:rsid w:val="009C6B29"/>
    <w:rsid w:val="009C7221"/>
    <w:rsid w:val="009D0291"/>
    <w:rsid w:val="009D2A4E"/>
    <w:rsid w:val="009D4045"/>
    <w:rsid w:val="009D74E9"/>
    <w:rsid w:val="009D7841"/>
    <w:rsid w:val="009D79D2"/>
    <w:rsid w:val="009E063B"/>
    <w:rsid w:val="009E08FB"/>
    <w:rsid w:val="009E0EFD"/>
    <w:rsid w:val="009E1244"/>
    <w:rsid w:val="009E21C4"/>
    <w:rsid w:val="009E3620"/>
    <w:rsid w:val="009E38BC"/>
    <w:rsid w:val="009E568F"/>
    <w:rsid w:val="009E5E07"/>
    <w:rsid w:val="009E5E4E"/>
    <w:rsid w:val="009F2C3F"/>
    <w:rsid w:val="009F4905"/>
    <w:rsid w:val="009F5181"/>
    <w:rsid w:val="009F668E"/>
    <w:rsid w:val="009F6BD4"/>
    <w:rsid w:val="009F6D97"/>
    <w:rsid w:val="009F6E5B"/>
    <w:rsid w:val="009F729E"/>
    <w:rsid w:val="00A00C33"/>
    <w:rsid w:val="00A02A6F"/>
    <w:rsid w:val="00A036B6"/>
    <w:rsid w:val="00A0470D"/>
    <w:rsid w:val="00A05CF5"/>
    <w:rsid w:val="00A074A4"/>
    <w:rsid w:val="00A07DA3"/>
    <w:rsid w:val="00A10716"/>
    <w:rsid w:val="00A10EAC"/>
    <w:rsid w:val="00A1236F"/>
    <w:rsid w:val="00A12483"/>
    <w:rsid w:val="00A128A3"/>
    <w:rsid w:val="00A1324A"/>
    <w:rsid w:val="00A142F8"/>
    <w:rsid w:val="00A148C7"/>
    <w:rsid w:val="00A15894"/>
    <w:rsid w:val="00A15947"/>
    <w:rsid w:val="00A15A4A"/>
    <w:rsid w:val="00A15BD8"/>
    <w:rsid w:val="00A16B17"/>
    <w:rsid w:val="00A1740D"/>
    <w:rsid w:val="00A17DB5"/>
    <w:rsid w:val="00A20C15"/>
    <w:rsid w:val="00A2351D"/>
    <w:rsid w:val="00A24062"/>
    <w:rsid w:val="00A2424E"/>
    <w:rsid w:val="00A24507"/>
    <w:rsid w:val="00A24986"/>
    <w:rsid w:val="00A2594D"/>
    <w:rsid w:val="00A264CC"/>
    <w:rsid w:val="00A27EAE"/>
    <w:rsid w:val="00A312E0"/>
    <w:rsid w:val="00A31C68"/>
    <w:rsid w:val="00A326C9"/>
    <w:rsid w:val="00A33E46"/>
    <w:rsid w:val="00A34684"/>
    <w:rsid w:val="00A36400"/>
    <w:rsid w:val="00A36EAA"/>
    <w:rsid w:val="00A375B9"/>
    <w:rsid w:val="00A41632"/>
    <w:rsid w:val="00A422C6"/>
    <w:rsid w:val="00A4278B"/>
    <w:rsid w:val="00A42DC2"/>
    <w:rsid w:val="00A42EEF"/>
    <w:rsid w:val="00A4413E"/>
    <w:rsid w:val="00A44FC4"/>
    <w:rsid w:val="00A46AB9"/>
    <w:rsid w:val="00A47594"/>
    <w:rsid w:val="00A500FE"/>
    <w:rsid w:val="00A506B9"/>
    <w:rsid w:val="00A50E09"/>
    <w:rsid w:val="00A51204"/>
    <w:rsid w:val="00A51588"/>
    <w:rsid w:val="00A525F0"/>
    <w:rsid w:val="00A541CF"/>
    <w:rsid w:val="00A55C4D"/>
    <w:rsid w:val="00A56906"/>
    <w:rsid w:val="00A5751A"/>
    <w:rsid w:val="00A57A2A"/>
    <w:rsid w:val="00A57E11"/>
    <w:rsid w:val="00A6111C"/>
    <w:rsid w:val="00A61D02"/>
    <w:rsid w:val="00A62883"/>
    <w:rsid w:val="00A62B78"/>
    <w:rsid w:val="00A64CE6"/>
    <w:rsid w:val="00A67029"/>
    <w:rsid w:val="00A67563"/>
    <w:rsid w:val="00A67FDA"/>
    <w:rsid w:val="00A70579"/>
    <w:rsid w:val="00A70879"/>
    <w:rsid w:val="00A71783"/>
    <w:rsid w:val="00A72137"/>
    <w:rsid w:val="00A72C57"/>
    <w:rsid w:val="00A808F3"/>
    <w:rsid w:val="00A875C0"/>
    <w:rsid w:val="00A876A6"/>
    <w:rsid w:val="00A9130B"/>
    <w:rsid w:val="00A943F4"/>
    <w:rsid w:val="00A950A1"/>
    <w:rsid w:val="00A96C2C"/>
    <w:rsid w:val="00A973BF"/>
    <w:rsid w:val="00AA0E97"/>
    <w:rsid w:val="00AA0EE7"/>
    <w:rsid w:val="00AA21F3"/>
    <w:rsid w:val="00AA26D1"/>
    <w:rsid w:val="00AA3942"/>
    <w:rsid w:val="00AA4758"/>
    <w:rsid w:val="00AA53F5"/>
    <w:rsid w:val="00AA6EE3"/>
    <w:rsid w:val="00AA7089"/>
    <w:rsid w:val="00AB0020"/>
    <w:rsid w:val="00AB01D9"/>
    <w:rsid w:val="00AB1231"/>
    <w:rsid w:val="00AB1321"/>
    <w:rsid w:val="00AB2A22"/>
    <w:rsid w:val="00AB326B"/>
    <w:rsid w:val="00AB396F"/>
    <w:rsid w:val="00AB3B04"/>
    <w:rsid w:val="00AB3B3B"/>
    <w:rsid w:val="00AB3F7A"/>
    <w:rsid w:val="00AB5BA4"/>
    <w:rsid w:val="00AC14BD"/>
    <w:rsid w:val="00AC214C"/>
    <w:rsid w:val="00AC4B05"/>
    <w:rsid w:val="00AC5070"/>
    <w:rsid w:val="00AC5344"/>
    <w:rsid w:val="00AC58BB"/>
    <w:rsid w:val="00AC5DFD"/>
    <w:rsid w:val="00AC6056"/>
    <w:rsid w:val="00AC6C50"/>
    <w:rsid w:val="00AD17AA"/>
    <w:rsid w:val="00AD1AD1"/>
    <w:rsid w:val="00AD340A"/>
    <w:rsid w:val="00AD3CBE"/>
    <w:rsid w:val="00AD3DD4"/>
    <w:rsid w:val="00AD55A8"/>
    <w:rsid w:val="00AE174B"/>
    <w:rsid w:val="00AE1971"/>
    <w:rsid w:val="00AE20E8"/>
    <w:rsid w:val="00AE5599"/>
    <w:rsid w:val="00AE62A3"/>
    <w:rsid w:val="00AF16E2"/>
    <w:rsid w:val="00AF273D"/>
    <w:rsid w:val="00AF2BE6"/>
    <w:rsid w:val="00AF5B6D"/>
    <w:rsid w:val="00AF7A13"/>
    <w:rsid w:val="00B01412"/>
    <w:rsid w:val="00B01A04"/>
    <w:rsid w:val="00B022A2"/>
    <w:rsid w:val="00B027B8"/>
    <w:rsid w:val="00B038EA"/>
    <w:rsid w:val="00B0500C"/>
    <w:rsid w:val="00B05D01"/>
    <w:rsid w:val="00B10274"/>
    <w:rsid w:val="00B10292"/>
    <w:rsid w:val="00B113B2"/>
    <w:rsid w:val="00B128F4"/>
    <w:rsid w:val="00B13740"/>
    <w:rsid w:val="00B1489C"/>
    <w:rsid w:val="00B14B41"/>
    <w:rsid w:val="00B14B46"/>
    <w:rsid w:val="00B14C95"/>
    <w:rsid w:val="00B15DE8"/>
    <w:rsid w:val="00B16A6E"/>
    <w:rsid w:val="00B16FAA"/>
    <w:rsid w:val="00B1730F"/>
    <w:rsid w:val="00B1769F"/>
    <w:rsid w:val="00B2039B"/>
    <w:rsid w:val="00B23613"/>
    <w:rsid w:val="00B238F4"/>
    <w:rsid w:val="00B23AAC"/>
    <w:rsid w:val="00B23E85"/>
    <w:rsid w:val="00B23F6D"/>
    <w:rsid w:val="00B2508F"/>
    <w:rsid w:val="00B2665D"/>
    <w:rsid w:val="00B27270"/>
    <w:rsid w:val="00B315B3"/>
    <w:rsid w:val="00B33BEF"/>
    <w:rsid w:val="00B33C07"/>
    <w:rsid w:val="00B34882"/>
    <w:rsid w:val="00B34DD4"/>
    <w:rsid w:val="00B357EB"/>
    <w:rsid w:val="00B3661C"/>
    <w:rsid w:val="00B36656"/>
    <w:rsid w:val="00B36697"/>
    <w:rsid w:val="00B37F2E"/>
    <w:rsid w:val="00B40D33"/>
    <w:rsid w:val="00B41622"/>
    <w:rsid w:val="00B41F7F"/>
    <w:rsid w:val="00B4246C"/>
    <w:rsid w:val="00B43857"/>
    <w:rsid w:val="00B43FB3"/>
    <w:rsid w:val="00B45EE9"/>
    <w:rsid w:val="00B4609F"/>
    <w:rsid w:val="00B46D55"/>
    <w:rsid w:val="00B507FD"/>
    <w:rsid w:val="00B50E6C"/>
    <w:rsid w:val="00B51DDB"/>
    <w:rsid w:val="00B51E8D"/>
    <w:rsid w:val="00B52BF3"/>
    <w:rsid w:val="00B543BD"/>
    <w:rsid w:val="00B5453A"/>
    <w:rsid w:val="00B54FA7"/>
    <w:rsid w:val="00B550A2"/>
    <w:rsid w:val="00B553DB"/>
    <w:rsid w:val="00B563EF"/>
    <w:rsid w:val="00B564CC"/>
    <w:rsid w:val="00B577A2"/>
    <w:rsid w:val="00B60EB5"/>
    <w:rsid w:val="00B61588"/>
    <w:rsid w:val="00B627C5"/>
    <w:rsid w:val="00B62A61"/>
    <w:rsid w:val="00B62D06"/>
    <w:rsid w:val="00B6488F"/>
    <w:rsid w:val="00B67DAA"/>
    <w:rsid w:val="00B67E3D"/>
    <w:rsid w:val="00B67F74"/>
    <w:rsid w:val="00B708A9"/>
    <w:rsid w:val="00B719EC"/>
    <w:rsid w:val="00B71FF7"/>
    <w:rsid w:val="00B72103"/>
    <w:rsid w:val="00B72341"/>
    <w:rsid w:val="00B727B0"/>
    <w:rsid w:val="00B73EE8"/>
    <w:rsid w:val="00B75145"/>
    <w:rsid w:val="00B76658"/>
    <w:rsid w:val="00B77B31"/>
    <w:rsid w:val="00B77CEF"/>
    <w:rsid w:val="00B80036"/>
    <w:rsid w:val="00B800FE"/>
    <w:rsid w:val="00B836D1"/>
    <w:rsid w:val="00B83A16"/>
    <w:rsid w:val="00B8468D"/>
    <w:rsid w:val="00B847AF"/>
    <w:rsid w:val="00B84BA0"/>
    <w:rsid w:val="00B850B6"/>
    <w:rsid w:val="00B85EBE"/>
    <w:rsid w:val="00B86791"/>
    <w:rsid w:val="00B87DFA"/>
    <w:rsid w:val="00B90FD2"/>
    <w:rsid w:val="00B91E9E"/>
    <w:rsid w:val="00B923FB"/>
    <w:rsid w:val="00B92A39"/>
    <w:rsid w:val="00B944E2"/>
    <w:rsid w:val="00B94B2D"/>
    <w:rsid w:val="00B96B6A"/>
    <w:rsid w:val="00B97ABD"/>
    <w:rsid w:val="00B97C02"/>
    <w:rsid w:val="00BA11E1"/>
    <w:rsid w:val="00BA2406"/>
    <w:rsid w:val="00BA29CE"/>
    <w:rsid w:val="00BA2DE3"/>
    <w:rsid w:val="00BA4938"/>
    <w:rsid w:val="00BA4FE7"/>
    <w:rsid w:val="00BA740D"/>
    <w:rsid w:val="00BB137D"/>
    <w:rsid w:val="00BB17B4"/>
    <w:rsid w:val="00BB20CC"/>
    <w:rsid w:val="00BB2E20"/>
    <w:rsid w:val="00BB6025"/>
    <w:rsid w:val="00BC08C8"/>
    <w:rsid w:val="00BC1D79"/>
    <w:rsid w:val="00BC21D5"/>
    <w:rsid w:val="00BC36EF"/>
    <w:rsid w:val="00BC4DF3"/>
    <w:rsid w:val="00BC6F24"/>
    <w:rsid w:val="00BC6F3B"/>
    <w:rsid w:val="00BC7159"/>
    <w:rsid w:val="00BC7DD9"/>
    <w:rsid w:val="00BD1CFD"/>
    <w:rsid w:val="00BD41A5"/>
    <w:rsid w:val="00BD431A"/>
    <w:rsid w:val="00BD6D00"/>
    <w:rsid w:val="00BE0083"/>
    <w:rsid w:val="00BE02CB"/>
    <w:rsid w:val="00BE0A13"/>
    <w:rsid w:val="00BE15C3"/>
    <w:rsid w:val="00BE1708"/>
    <w:rsid w:val="00BE4FC9"/>
    <w:rsid w:val="00BE5EEF"/>
    <w:rsid w:val="00BE6CBE"/>
    <w:rsid w:val="00BE73EB"/>
    <w:rsid w:val="00BF15D5"/>
    <w:rsid w:val="00BF47E0"/>
    <w:rsid w:val="00BF6952"/>
    <w:rsid w:val="00BF6D50"/>
    <w:rsid w:val="00C005AA"/>
    <w:rsid w:val="00C00F0C"/>
    <w:rsid w:val="00C01253"/>
    <w:rsid w:val="00C024BB"/>
    <w:rsid w:val="00C026AD"/>
    <w:rsid w:val="00C0270C"/>
    <w:rsid w:val="00C04D50"/>
    <w:rsid w:val="00C05545"/>
    <w:rsid w:val="00C06E8D"/>
    <w:rsid w:val="00C07607"/>
    <w:rsid w:val="00C0786D"/>
    <w:rsid w:val="00C07A6F"/>
    <w:rsid w:val="00C07B8A"/>
    <w:rsid w:val="00C1081E"/>
    <w:rsid w:val="00C10A65"/>
    <w:rsid w:val="00C10C66"/>
    <w:rsid w:val="00C10D2B"/>
    <w:rsid w:val="00C13101"/>
    <w:rsid w:val="00C13DCF"/>
    <w:rsid w:val="00C141EF"/>
    <w:rsid w:val="00C1475B"/>
    <w:rsid w:val="00C155EB"/>
    <w:rsid w:val="00C16885"/>
    <w:rsid w:val="00C17174"/>
    <w:rsid w:val="00C17443"/>
    <w:rsid w:val="00C1794E"/>
    <w:rsid w:val="00C2042E"/>
    <w:rsid w:val="00C21323"/>
    <w:rsid w:val="00C21AC7"/>
    <w:rsid w:val="00C21E2C"/>
    <w:rsid w:val="00C224EA"/>
    <w:rsid w:val="00C23022"/>
    <w:rsid w:val="00C23800"/>
    <w:rsid w:val="00C23943"/>
    <w:rsid w:val="00C243CF"/>
    <w:rsid w:val="00C25121"/>
    <w:rsid w:val="00C2539B"/>
    <w:rsid w:val="00C2583F"/>
    <w:rsid w:val="00C27125"/>
    <w:rsid w:val="00C2765B"/>
    <w:rsid w:val="00C3111A"/>
    <w:rsid w:val="00C32068"/>
    <w:rsid w:val="00C321FA"/>
    <w:rsid w:val="00C3337F"/>
    <w:rsid w:val="00C33DA5"/>
    <w:rsid w:val="00C35230"/>
    <w:rsid w:val="00C35327"/>
    <w:rsid w:val="00C35DD4"/>
    <w:rsid w:val="00C3736D"/>
    <w:rsid w:val="00C379D2"/>
    <w:rsid w:val="00C37C7E"/>
    <w:rsid w:val="00C40281"/>
    <w:rsid w:val="00C41362"/>
    <w:rsid w:val="00C43642"/>
    <w:rsid w:val="00C44C66"/>
    <w:rsid w:val="00C44D4A"/>
    <w:rsid w:val="00C44F7C"/>
    <w:rsid w:val="00C4578C"/>
    <w:rsid w:val="00C478C5"/>
    <w:rsid w:val="00C479DC"/>
    <w:rsid w:val="00C50A62"/>
    <w:rsid w:val="00C51244"/>
    <w:rsid w:val="00C525F3"/>
    <w:rsid w:val="00C53C86"/>
    <w:rsid w:val="00C5472A"/>
    <w:rsid w:val="00C54A12"/>
    <w:rsid w:val="00C54B4E"/>
    <w:rsid w:val="00C5517D"/>
    <w:rsid w:val="00C55E8C"/>
    <w:rsid w:val="00C61617"/>
    <w:rsid w:val="00C62393"/>
    <w:rsid w:val="00C62705"/>
    <w:rsid w:val="00C62AB9"/>
    <w:rsid w:val="00C630CA"/>
    <w:rsid w:val="00C6418D"/>
    <w:rsid w:val="00C64A9B"/>
    <w:rsid w:val="00C654A4"/>
    <w:rsid w:val="00C67428"/>
    <w:rsid w:val="00C67A82"/>
    <w:rsid w:val="00C7070A"/>
    <w:rsid w:val="00C71606"/>
    <w:rsid w:val="00C71FC8"/>
    <w:rsid w:val="00C7276A"/>
    <w:rsid w:val="00C73150"/>
    <w:rsid w:val="00C73F4C"/>
    <w:rsid w:val="00C76CE5"/>
    <w:rsid w:val="00C773B2"/>
    <w:rsid w:val="00C77451"/>
    <w:rsid w:val="00C8057B"/>
    <w:rsid w:val="00C80B02"/>
    <w:rsid w:val="00C81703"/>
    <w:rsid w:val="00C86BE4"/>
    <w:rsid w:val="00C87A6F"/>
    <w:rsid w:val="00C9048B"/>
    <w:rsid w:val="00C90E83"/>
    <w:rsid w:val="00C94348"/>
    <w:rsid w:val="00C959CF"/>
    <w:rsid w:val="00C95D5E"/>
    <w:rsid w:val="00CA0760"/>
    <w:rsid w:val="00CA1C87"/>
    <w:rsid w:val="00CA2A5D"/>
    <w:rsid w:val="00CA50EC"/>
    <w:rsid w:val="00CA5D88"/>
    <w:rsid w:val="00CA7142"/>
    <w:rsid w:val="00CA72DB"/>
    <w:rsid w:val="00CA78A2"/>
    <w:rsid w:val="00CA7C80"/>
    <w:rsid w:val="00CA7DB6"/>
    <w:rsid w:val="00CB0BCF"/>
    <w:rsid w:val="00CB0F75"/>
    <w:rsid w:val="00CB1681"/>
    <w:rsid w:val="00CB4016"/>
    <w:rsid w:val="00CB44DF"/>
    <w:rsid w:val="00CB5E62"/>
    <w:rsid w:val="00CB6E5A"/>
    <w:rsid w:val="00CB6F6B"/>
    <w:rsid w:val="00CB70BB"/>
    <w:rsid w:val="00CC210D"/>
    <w:rsid w:val="00CC40CB"/>
    <w:rsid w:val="00CC4863"/>
    <w:rsid w:val="00CC4DAC"/>
    <w:rsid w:val="00CC5854"/>
    <w:rsid w:val="00CC7469"/>
    <w:rsid w:val="00CC78C3"/>
    <w:rsid w:val="00CD1370"/>
    <w:rsid w:val="00CD179A"/>
    <w:rsid w:val="00CD3A20"/>
    <w:rsid w:val="00CD4433"/>
    <w:rsid w:val="00CD47DD"/>
    <w:rsid w:val="00CD59D0"/>
    <w:rsid w:val="00CD5A63"/>
    <w:rsid w:val="00CD5BD6"/>
    <w:rsid w:val="00CD6E02"/>
    <w:rsid w:val="00CD7C29"/>
    <w:rsid w:val="00CE06B5"/>
    <w:rsid w:val="00CE36D6"/>
    <w:rsid w:val="00CE3A14"/>
    <w:rsid w:val="00CE3E2D"/>
    <w:rsid w:val="00CE5FC5"/>
    <w:rsid w:val="00CE64BF"/>
    <w:rsid w:val="00CE66EB"/>
    <w:rsid w:val="00CF0338"/>
    <w:rsid w:val="00CF17CF"/>
    <w:rsid w:val="00CF3022"/>
    <w:rsid w:val="00CF3F04"/>
    <w:rsid w:val="00CF467D"/>
    <w:rsid w:val="00CF520C"/>
    <w:rsid w:val="00D001C4"/>
    <w:rsid w:val="00D016CE"/>
    <w:rsid w:val="00D016D3"/>
    <w:rsid w:val="00D02121"/>
    <w:rsid w:val="00D03333"/>
    <w:rsid w:val="00D03D5B"/>
    <w:rsid w:val="00D03DDB"/>
    <w:rsid w:val="00D05747"/>
    <w:rsid w:val="00D06F8B"/>
    <w:rsid w:val="00D1176E"/>
    <w:rsid w:val="00D11D91"/>
    <w:rsid w:val="00D12792"/>
    <w:rsid w:val="00D1308A"/>
    <w:rsid w:val="00D131F7"/>
    <w:rsid w:val="00D157A5"/>
    <w:rsid w:val="00D158D6"/>
    <w:rsid w:val="00D15BB8"/>
    <w:rsid w:val="00D167CB"/>
    <w:rsid w:val="00D1688A"/>
    <w:rsid w:val="00D16DD5"/>
    <w:rsid w:val="00D1748A"/>
    <w:rsid w:val="00D175D8"/>
    <w:rsid w:val="00D20204"/>
    <w:rsid w:val="00D20A06"/>
    <w:rsid w:val="00D20CDD"/>
    <w:rsid w:val="00D20F0A"/>
    <w:rsid w:val="00D21ACC"/>
    <w:rsid w:val="00D21EA4"/>
    <w:rsid w:val="00D24702"/>
    <w:rsid w:val="00D254BE"/>
    <w:rsid w:val="00D257C1"/>
    <w:rsid w:val="00D2721F"/>
    <w:rsid w:val="00D27AD9"/>
    <w:rsid w:val="00D3023F"/>
    <w:rsid w:val="00D30288"/>
    <w:rsid w:val="00D30A4D"/>
    <w:rsid w:val="00D34A54"/>
    <w:rsid w:val="00D34FD3"/>
    <w:rsid w:val="00D35806"/>
    <w:rsid w:val="00D36E1B"/>
    <w:rsid w:val="00D4033D"/>
    <w:rsid w:val="00D40734"/>
    <w:rsid w:val="00D411A5"/>
    <w:rsid w:val="00D414E5"/>
    <w:rsid w:val="00D415DD"/>
    <w:rsid w:val="00D43DFB"/>
    <w:rsid w:val="00D44340"/>
    <w:rsid w:val="00D44CAD"/>
    <w:rsid w:val="00D44E07"/>
    <w:rsid w:val="00D45B53"/>
    <w:rsid w:val="00D463BD"/>
    <w:rsid w:val="00D475EC"/>
    <w:rsid w:val="00D47F4C"/>
    <w:rsid w:val="00D5063D"/>
    <w:rsid w:val="00D53ECB"/>
    <w:rsid w:val="00D540EC"/>
    <w:rsid w:val="00D54341"/>
    <w:rsid w:val="00D5497C"/>
    <w:rsid w:val="00D54AC4"/>
    <w:rsid w:val="00D54E7E"/>
    <w:rsid w:val="00D55377"/>
    <w:rsid w:val="00D55EE0"/>
    <w:rsid w:val="00D565E5"/>
    <w:rsid w:val="00D566DB"/>
    <w:rsid w:val="00D56A6B"/>
    <w:rsid w:val="00D56C2D"/>
    <w:rsid w:val="00D57043"/>
    <w:rsid w:val="00D570E7"/>
    <w:rsid w:val="00D5756E"/>
    <w:rsid w:val="00D57C2B"/>
    <w:rsid w:val="00D609BA"/>
    <w:rsid w:val="00D625E6"/>
    <w:rsid w:val="00D646B0"/>
    <w:rsid w:val="00D65965"/>
    <w:rsid w:val="00D672F0"/>
    <w:rsid w:val="00D67D81"/>
    <w:rsid w:val="00D71B21"/>
    <w:rsid w:val="00D73A65"/>
    <w:rsid w:val="00D746E1"/>
    <w:rsid w:val="00D75ACD"/>
    <w:rsid w:val="00D75B31"/>
    <w:rsid w:val="00D760A9"/>
    <w:rsid w:val="00D7674F"/>
    <w:rsid w:val="00D77A45"/>
    <w:rsid w:val="00D77EB9"/>
    <w:rsid w:val="00D80D9F"/>
    <w:rsid w:val="00D81686"/>
    <w:rsid w:val="00D822DE"/>
    <w:rsid w:val="00D82EE6"/>
    <w:rsid w:val="00D8320D"/>
    <w:rsid w:val="00D836D1"/>
    <w:rsid w:val="00D83D26"/>
    <w:rsid w:val="00D84E3F"/>
    <w:rsid w:val="00D851FB"/>
    <w:rsid w:val="00D85285"/>
    <w:rsid w:val="00D861E0"/>
    <w:rsid w:val="00D8674D"/>
    <w:rsid w:val="00D875BC"/>
    <w:rsid w:val="00D8789C"/>
    <w:rsid w:val="00D90116"/>
    <w:rsid w:val="00D9066D"/>
    <w:rsid w:val="00D908A3"/>
    <w:rsid w:val="00D90EC7"/>
    <w:rsid w:val="00D91778"/>
    <w:rsid w:val="00D91818"/>
    <w:rsid w:val="00D91CF1"/>
    <w:rsid w:val="00D93476"/>
    <w:rsid w:val="00D93A5D"/>
    <w:rsid w:val="00D943EA"/>
    <w:rsid w:val="00D9610C"/>
    <w:rsid w:val="00D9783A"/>
    <w:rsid w:val="00DA2437"/>
    <w:rsid w:val="00DA27C0"/>
    <w:rsid w:val="00DA2BC0"/>
    <w:rsid w:val="00DA4E06"/>
    <w:rsid w:val="00DA532C"/>
    <w:rsid w:val="00DA5400"/>
    <w:rsid w:val="00DA6D13"/>
    <w:rsid w:val="00DA7C1E"/>
    <w:rsid w:val="00DB0B23"/>
    <w:rsid w:val="00DB1690"/>
    <w:rsid w:val="00DB1775"/>
    <w:rsid w:val="00DB1D71"/>
    <w:rsid w:val="00DB36E9"/>
    <w:rsid w:val="00DB6D14"/>
    <w:rsid w:val="00DC0436"/>
    <w:rsid w:val="00DC073C"/>
    <w:rsid w:val="00DC234D"/>
    <w:rsid w:val="00DC32B3"/>
    <w:rsid w:val="00DC3BFD"/>
    <w:rsid w:val="00DC5D05"/>
    <w:rsid w:val="00DC5D72"/>
    <w:rsid w:val="00DC69B5"/>
    <w:rsid w:val="00DD0D09"/>
    <w:rsid w:val="00DD0D89"/>
    <w:rsid w:val="00DD14A6"/>
    <w:rsid w:val="00DD1E7C"/>
    <w:rsid w:val="00DD3198"/>
    <w:rsid w:val="00DD350F"/>
    <w:rsid w:val="00DD4B4A"/>
    <w:rsid w:val="00DD7274"/>
    <w:rsid w:val="00DD7A03"/>
    <w:rsid w:val="00DD7C85"/>
    <w:rsid w:val="00DE0241"/>
    <w:rsid w:val="00DE271A"/>
    <w:rsid w:val="00DE30C8"/>
    <w:rsid w:val="00DE3872"/>
    <w:rsid w:val="00DE5D11"/>
    <w:rsid w:val="00DE5E93"/>
    <w:rsid w:val="00DE60BE"/>
    <w:rsid w:val="00DE62B7"/>
    <w:rsid w:val="00DE683F"/>
    <w:rsid w:val="00DE6F7A"/>
    <w:rsid w:val="00DE70FC"/>
    <w:rsid w:val="00DF0681"/>
    <w:rsid w:val="00DF07AF"/>
    <w:rsid w:val="00DF1BE1"/>
    <w:rsid w:val="00DF226C"/>
    <w:rsid w:val="00DF34A7"/>
    <w:rsid w:val="00DF3EC0"/>
    <w:rsid w:val="00DF47D0"/>
    <w:rsid w:val="00DF572E"/>
    <w:rsid w:val="00DF5AB9"/>
    <w:rsid w:val="00DF5ACD"/>
    <w:rsid w:val="00DF63E9"/>
    <w:rsid w:val="00DF7248"/>
    <w:rsid w:val="00DF73E8"/>
    <w:rsid w:val="00E0144D"/>
    <w:rsid w:val="00E01EA9"/>
    <w:rsid w:val="00E02F00"/>
    <w:rsid w:val="00E03422"/>
    <w:rsid w:val="00E03DC2"/>
    <w:rsid w:val="00E041F0"/>
    <w:rsid w:val="00E04A5F"/>
    <w:rsid w:val="00E05DDE"/>
    <w:rsid w:val="00E05F96"/>
    <w:rsid w:val="00E065F9"/>
    <w:rsid w:val="00E06C98"/>
    <w:rsid w:val="00E07AE9"/>
    <w:rsid w:val="00E10FA7"/>
    <w:rsid w:val="00E137FB"/>
    <w:rsid w:val="00E13813"/>
    <w:rsid w:val="00E1392B"/>
    <w:rsid w:val="00E13BFA"/>
    <w:rsid w:val="00E201BD"/>
    <w:rsid w:val="00E20257"/>
    <w:rsid w:val="00E2203F"/>
    <w:rsid w:val="00E22597"/>
    <w:rsid w:val="00E237F1"/>
    <w:rsid w:val="00E24A22"/>
    <w:rsid w:val="00E24FB9"/>
    <w:rsid w:val="00E2568F"/>
    <w:rsid w:val="00E26570"/>
    <w:rsid w:val="00E26863"/>
    <w:rsid w:val="00E272C0"/>
    <w:rsid w:val="00E273B5"/>
    <w:rsid w:val="00E30216"/>
    <w:rsid w:val="00E31441"/>
    <w:rsid w:val="00E31984"/>
    <w:rsid w:val="00E31A57"/>
    <w:rsid w:val="00E31D52"/>
    <w:rsid w:val="00E3357F"/>
    <w:rsid w:val="00E337FA"/>
    <w:rsid w:val="00E33910"/>
    <w:rsid w:val="00E3619D"/>
    <w:rsid w:val="00E3714C"/>
    <w:rsid w:val="00E3738A"/>
    <w:rsid w:val="00E41BCD"/>
    <w:rsid w:val="00E41D3F"/>
    <w:rsid w:val="00E421A8"/>
    <w:rsid w:val="00E44741"/>
    <w:rsid w:val="00E449A3"/>
    <w:rsid w:val="00E4594A"/>
    <w:rsid w:val="00E45C89"/>
    <w:rsid w:val="00E4753E"/>
    <w:rsid w:val="00E507B1"/>
    <w:rsid w:val="00E509DA"/>
    <w:rsid w:val="00E51FBD"/>
    <w:rsid w:val="00E52C98"/>
    <w:rsid w:val="00E535F3"/>
    <w:rsid w:val="00E538FD"/>
    <w:rsid w:val="00E53F85"/>
    <w:rsid w:val="00E540CA"/>
    <w:rsid w:val="00E54CC0"/>
    <w:rsid w:val="00E5682E"/>
    <w:rsid w:val="00E5751D"/>
    <w:rsid w:val="00E608D5"/>
    <w:rsid w:val="00E6140E"/>
    <w:rsid w:val="00E61FDD"/>
    <w:rsid w:val="00E62A52"/>
    <w:rsid w:val="00E6306A"/>
    <w:rsid w:val="00E64937"/>
    <w:rsid w:val="00E66B68"/>
    <w:rsid w:val="00E6770C"/>
    <w:rsid w:val="00E7073A"/>
    <w:rsid w:val="00E71471"/>
    <w:rsid w:val="00E7171D"/>
    <w:rsid w:val="00E71992"/>
    <w:rsid w:val="00E726B1"/>
    <w:rsid w:val="00E73231"/>
    <w:rsid w:val="00E73572"/>
    <w:rsid w:val="00E74C22"/>
    <w:rsid w:val="00E74F05"/>
    <w:rsid w:val="00E7653A"/>
    <w:rsid w:val="00E8192C"/>
    <w:rsid w:val="00E81986"/>
    <w:rsid w:val="00E81BB8"/>
    <w:rsid w:val="00E81BBC"/>
    <w:rsid w:val="00E81D68"/>
    <w:rsid w:val="00E82773"/>
    <w:rsid w:val="00E84C41"/>
    <w:rsid w:val="00E85A51"/>
    <w:rsid w:val="00E85CC4"/>
    <w:rsid w:val="00E86259"/>
    <w:rsid w:val="00E868CA"/>
    <w:rsid w:val="00E876DE"/>
    <w:rsid w:val="00E87CCC"/>
    <w:rsid w:val="00E87E4F"/>
    <w:rsid w:val="00E90D1D"/>
    <w:rsid w:val="00E927D6"/>
    <w:rsid w:val="00E92C48"/>
    <w:rsid w:val="00E93A16"/>
    <w:rsid w:val="00E94E51"/>
    <w:rsid w:val="00E95406"/>
    <w:rsid w:val="00E95D1B"/>
    <w:rsid w:val="00E96719"/>
    <w:rsid w:val="00E96CA4"/>
    <w:rsid w:val="00E97069"/>
    <w:rsid w:val="00E97244"/>
    <w:rsid w:val="00E97B1D"/>
    <w:rsid w:val="00EA014B"/>
    <w:rsid w:val="00EA4614"/>
    <w:rsid w:val="00EA4A62"/>
    <w:rsid w:val="00EA596D"/>
    <w:rsid w:val="00EA5FBB"/>
    <w:rsid w:val="00EA66E6"/>
    <w:rsid w:val="00EA7687"/>
    <w:rsid w:val="00EB1170"/>
    <w:rsid w:val="00EB191A"/>
    <w:rsid w:val="00EB20F4"/>
    <w:rsid w:val="00EB2D8E"/>
    <w:rsid w:val="00EB3906"/>
    <w:rsid w:val="00EB3CF1"/>
    <w:rsid w:val="00EB695E"/>
    <w:rsid w:val="00EB6B92"/>
    <w:rsid w:val="00EB6E34"/>
    <w:rsid w:val="00EC1A7C"/>
    <w:rsid w:val="00EC32F9"/>
    <w:rsid w:val="00EC3C75"/>
    <w:rsid w:val="00EC43E4"/>
    <w:rsid w:val="00EC65FA"/>
    <w:rsid w:val="00EC73DF"/>
    <w:rsid w:val="00ED35E2"/>
    <w:rsid w:val="00ED3A3A"/>
    <w:rsid w:val="00ED42B0"/>
    <w:rsid w:val="00ED4654"/>
    <w:rsid w:val="00ED54A9"/>
    <w:rsid w:val="00ED6E87"/>
    <w:rsid w:val="00ED7251"/>
    <w:rsid w:val="00EE00AC"/>
    <w:rsid w:val="00EE10B9"/>
    <w:rsid w:val="00EE2801"/>
    <w:rsid w:val="00EE2B8E"/>
    <w:rsid w:val="00EE35F4"/>
    <w:rsid w:val="00EE43A8"/>
    <w:rsid w:val="00EE5CB6"/>
    <w:rsid w:val="00EE62B9"/>
    <w:rsid w:val="00EE64D0"/>
    <w:rsid w:val="00EE6FFC"/>
    <w:rsid w:val="00EE7B2C"/>
    <w:rsid w:val="00EF208F"/>
    <w:rsid w:val="00EF251A"/>
    <w:rsid w:val="00EF2650"/>
    <w:rsid w:val="00EF29D4"/>
    <w:rsid w:val="00EF4067"/>
    <w:rsid w:val="00EF4848"/>
    <w:rsid w:val="00EF49F1"/>
    <w:rsid w:val="00EF49F2"/>
    <w:rsid w:val="00EF57A8"/>
    <w:rsid w:val="00F019C3"/>
    <w:rsid w:val="00F03013"/>
    <w:rsid w:val="00F03D52"/>
    <w:rsid w:val="00F04041"/>
    <w:rsid w:val="00F056D0"/>
    <w:rsid w:val="00F05A0B"/>
    <w:rsid w:val="00F05F84"/>
    <w:rsid w:val="00F06AF5"/>
    <w:rsid w:val="00F06C7D"/>
    <w:rsid w:val="00F10AD6"/>
    <w:rsid w:val="00F10B1C"/>
    <w:rsid w:val="00F12D2B"/>
    <w:rsid w:val="00F13A56"/>
    <w:rsid w:val="00F148A7"/>
    <w:rsid w:val="00F148B8"/>
    <w:rsid w:val="00F151AC"/>
    <w:rsid w:val="00F15445"/>
    <w:rsid w:val="00F17066"/>
    <w:rsid w:val="00F200F7"/>
    <w:rsid w:val="00F20A06"/>
    <w:rsid w:val="00F24820"/>
    <w:rsid w:val="00F24840"/>
    <w:rsid w:val="00F24D0F"/>
    <w:rsid w:val="00F2517F"/>
    <w:rsid w:val="00F25244"/>
    <w:rsid w:val="00F2702E"/>
    <w:rsid w:val="00F30146"/>
    <w:rsid w:val="00F30253"/>
    <w:rsid w:val="00F303A4"/>
    <w:rsid w:val="00F3268C"/>
    <w:rsid w:val="00F32AC0"/>
    <w:rsid w:val="00F3308D"/>
    <w:rsid w:val="00F3468A"/>
    <w:rsid w:val="00F34D76"/>
    <w:rsid w:val="00F351A4"/>
    <w:rsid w:val="00F35AB8"/>
    <w:rsid w:val="00F37846"/>
    <w:rsid w:val="00F37B1F"/>
    <w:rsid w:val="00F40717"/>
    <w:rsid w:val="00F40B7A"/>
    <w:rsid w:val="00F421AA"/>
    <w:rsid w:val="00F425A5"/>
    <w:rsid w:val="00F4322D"/>
    <w:rsid w:val="00F4355E"/>
    <w:rsid w:val="00F44369"/>
    <w:rsid w:val="00F44AE4"/>
    <w:rsid w:val="00F450F2"/>
    <w:rsid w:val="00F466CC"/>
    <w:rsid w:val="00F47CF8"/>
    <w:rsid w:val="00F5006A"/>
    <w:rsid w:val="00F50C4C"/>
    <w:rsid w:val="00F516D6"/>
    <w:rsid w:val="00F51F64"/>
    <w:rsid w:val="00F5708F"/>
    <w:rsid w:val="00F5710B"/>
    <w:rsid w:val="00F57403"/>
    <w:rsid w:val="00F5769E"/>
    <w:rsid w:val="00F60D04"/>
    <w:rsid w:val="00F61CCA"/>
    <w:rsid w:val="00F620EC"/>
    <w:rsid w:val="00F6377D"/>
    <w:rsid w:val="00F63D13"/>
    <w:rsid w:val="00F670C2"/>
    <w:rsid w:val="00F7072A"/>
    <w:rsid w:val="00F72CFE"/>
    <w:rsid w:val="00F73542"/>
    <w:rsid w:val="00F7380F"/>
    <w:rsid w:val="00F74212"/>
    <w:rsid w:val="00F745D0"/>
    <w:rsid w:val="00F74DCD"/>
    <w:rsid w:val="00F74F8D"/>
    <w:rsid w:val="00F76C21"/>
    <w:rsid w:val="00F76FA4"/>
    <w:rsid w:val="00F77E2E"/>
    <w:rsid w:val="00F77EF1"/>
    <w:rsid w:val="00F77F7C"/>
    <w:rsid w:val="00F81502"/>
    <w:rsid w:val="00F81A45"/>
    <w:rsid w:val="00F838E9"/>
    <w:rsid w:val="00F84AE8"/>
    <w:rsid w:val="00F85B4D"/>
    <w:rsid w:val="00F868B9"/>
    <w:rsid w:val="00F86C3C"/>
    <w:rsid w:val="00F87C95"/>
    <w:rsid w:val="00F9016F"/>
    <w:rsid w:val="00F91B20"/>
    <w:rsid w:val="00F92814"/>
    <w:rsid w:val="00F92D42"/>
    <w:rsid w:val="00F92E8E"/>
    <w:rsid w:val="00F93309"/>
    <w:rsid w:val="00F94DDB"/>
    <w:rsid w:val="00F95071"/>
    <w:rsid w:val="00F95740"/>
    <w:rsid w:val="00F95C0C"/>
    <w:rsid w:val="00F96DA6"/>
    <w:rsid w:val="00F97E3A"/>
    <w:rsid w:val="00FA0389"/>
    <w:rsid w:val="00FA0956"/>
    <w:rsid w:val="00FA1B60"/>
    <w:rsid w:val="00FA243C"/>
    <w:rsid w:val="00FA4CF5"/>
    <w:rsid w:val="00FA6004"/>
    <w:rsid w:val="00FA6092"/>
    <w:rsid w:val="00FA6B6E"/>
    <w:rsid w:val="00FA7AAF"/>
    <w:rsid w:val="00FB006B"/>
    <w:rsid w:val="00FB1B10"/>
    <w:rsid w:val="00FB22F2"/>
    <w:rsid w:val="00FB4FF0"/>
    <w:rsid w:val="00FB54D5"/>
    <w:rsid w:val="00FB5F06"/>
    <w:rsid w:val="00FB6E6D"/>
    <w:rsid w:val="00FB6F43"/>
    <w:rsid w:val="00FB7066"/>
    <w:rsid w:val="00FB7869"/>
    <w:rsid w:val="00FB7D88"/>
    <w:rsid w:val="00FC03EF"/>
    <w:rsid w:val="00FC0C16"/>
    <w:rsid w:val="00FC16E9"/>
    <w:rsid w:val="00FC2193"/>
    <w:rsid w:val="00FC2263"/>
    <w:rsid w:val="00FC3232"/>
    <w:rsid w:val="00FC45B7"/>
    <w:rsid w:val="00FC46C2"/>
    <w:rsid w:val="00FC4C3A"/>
    <w:rsid w:val="00FC4D3A"/>
    <w:rsid w:val="00FC53BF"/>
    <w:rsid w:val="00FC641E"/>
    <w:rsid w:val="00FC676E"/>
    <w:rsid w:val="00FC6827"/>
    <w:rsid w:val="00FC7626"/>
    <w:rsid w:val="00FC7B9F"/>
    <w:rsid w:val="00FC7C72"/>
    <w:rsid w:val="00FC7CF5"/>
    <w:rsid w:val="00FD01D1"/>
    <w:rsid w:val="00FD0464"/>
    <w:rsid w:val="00FD11FE"/>
    <w:rsid w:val="00FD1481"/>
    <w:rsid w:val="00FD1747"/>
    <w:rsid w:val="00FD19CA"/>
    <w:rsid w:val="00FD1B7B"/>
    <w:rsid w:val="00FD2121"/>
    <w:rsid w:val="00FD38C2"/>
    <w:rsid w:val="00FD488F"/>
    <w:rsid w:val="00FD4A08"/>
    <w:rsid w:val="00FD4ADE"/>
    <w:rsid w:val="00FD516C"/>
    <w:rsid w:val="00FD51CF"/>
    <w:rsid w:val="00FD5204"/>
    <w:rsid w:val="00FD5417"/>
    <w:rsid w:val="00FD6B84"/>
    <w:rsid w:val="00FD7592"/>
    <w:rsid w:val="00FD7679"/>
    <w:rsid w:val="00FD79BA"/>
    <w:rsid w:val="00FD7CDF"/>
    <w:rsid w:val="00FE20A5"/>
    <w:rsid w:val="00FE29C3"/>
    <w:rsid w:val="00FE31B5"/>
    <w:rsid w:val="00FE3275"/>
    <w:rsid w:val="00FE5038"/>
    <w:rsid w:val="00FE532C"/>
    <w:rsid w:val="00FE7D6C"/>
    <w:rsid w:val="00FF5162"/>
    <w:rsid w:val="00FF55F2"/>
    <w:rsid w:val="00FF5B44"/>
    <w:rsid w:val="00FF6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7367A"/>
  <w15:chartTrackingRefBased/>
  <w15:docId w15:val="{70665BFE-7FA7-4C49-91CB-E67FD61DE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B60"/>
    <w:pPr>
      <w:spacing w:after="0" w:line="264"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95E"/>
    <w:pPr>
      <w:ind w:left="720"/>
      <w:contextualSpacing/>
    </w:pPr>
  </w:style>
  <w:style w:type="table" w:styleId="TableGrid">
    <w:name w:val="Table Grid"/>
    <w:basedOn w:val="TableNormal"/>
    <w:uiPriority w:val="39"/>
    <w:rsid w:val="00780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5E3C"/>
    <w:pPr>
      <w:tabs>
        <w:tab w:val="center" w:pos="4680"/>
        <w:tab w:val="right" w:pos="9360"/>
      </w:tabs>
      <w:spacing w:line="240" w:lineRule="auto"/>
    </w:pPr>
  </w:style>
  <w:style w:type="character" w:customStyle="1" w:styleId="HeaderChar">
    <w:name w:val="Header Char"/>
    <w:basedOn w:val="DefaultParagraphFont"/>
    <w:link w:val="Header"/>
    <w:uiPriority w:val="99"/>
    <w:rsid w:val="00575E3C"/>
    <w:rPr>
      <w:sz w:val="24"/>
    </w:rPr>
  </w:style>
  <w:style w:type="paragraph" w:styleId="Footer">
    <w:name w:val="footer"/>
    <w:basedOn w:val="Normal"/>
    <w:link w:val="FooterChar"/>
    <w:uiPriority w:val="99"/>
    <w:unhideWhenUsed/>
    <w:rsid w:val="00575E3C"/>
    <w:pPr>
      <w:tabs>
        <w:tab w:val="center" w:pos="4680"/>
        <w:tab w:val="right" w:pos="9360"/>
      </w:tabs>
      <w:spacing w:line="240" w:lineRule="auto"/>
    </w:pPr>
  </w:style>
  <w:style w:type="character" w:customStyle="1" w:styleId="FooterChar">
    <w:name w:val="Footer Char"/>
    <w:basedOn w:val="DefaultParagraphFont"/>
    <w:link w:val="Footer"/>
    <w:uiPriority w:val="99"/>
    <w:rsid w:val="00575E3C"/>
    <w:rPr>
      <w:sz w:val="24"/>
    </w:rPr>
  </w:style>
  <w:style w:type="character" w:styleId="CommentReference">
    <w:name w:val="annotation reference"/>
    <w:basedOn w:val="DefaultParagraphFont"/>
    <w:uiPriority w:val="99"/>
    <w:semiHidden/>
    <w:unhideWhenUsed/>
    <w:rsid w:val="00892325"/>
    <w:rPr>
      <w:sz w:val="16"/>
      <w:szCs w:val="16"/>
    </w:rPr>
  </w:style>
  <w:style w:type="paragraph" w:styleId="CommentText">
    <w:name w:val="annotation text"/>
    <w:basedOn w:val="Normal"/>
    <w:link w:val="CommentTextChar"/>
    <w:uiPriority w:val="99"/>
    <w:unhideWhenUsed/>
    <w:rsid w:val="00892325"/>
    <w:pPr>
      <w:spacing w:line="240" w:lineRule="auto"/>
    </w:pPr>
    <w:rPr>
      <w:sz w:val="20"/>
      <w:szCs w:val="20"/>
    </w:rPr>
  </w:style>
  <w:style w:type="character" w:customStyle="1" w:styleId="CommentTextChar">
    <w:name w:val="Comment Text Char"/>
    <w:basedOn w:val="DefaultParagraphFont"/>
    <w:link w:val="CommentText"/>
    <w:uiPriority w:val="99"/>
    <w:rsid w:val="00892325"/>
    <w:rPr>
      <w:sz w:val="20"/>
      <w:szCs w:val="20"/>
    </w:rPr>
  </w:style>
  <w:style w:type="paragraph" w:styleId="CommentSubject">
    <w:name w:val="annotation subject"/>
    <w:basedOn w:val="CommentText"/>
    <w:next w:val="CommentText"/>
    <w:link w:val="CommentSubjectChar"/>
    <w:uiPriority w:val="99"/>
    <w:semiHidden/>
    <w:unhideWhenUsed/>
    <w:rsid w:val="00892325"/>
    <w:rPr>
      <w:b/>
      <w:bCs/>
    </w:rPr>
  </w:style>
  <w:style w:type="character" w:customStyle="1" w:styleId="CommentSubjectChar">
    <w:name w:val="Comment Subject Char"/>
    <w:basedOn w:val="CommentTextChar"/>
    <w:link w:val="CommentSubject"/>
    <w:uiPriority w:val="99"/>
    <w:semiHidden/>
    <w:rsid w:val="00892325"/>
    <w:rPr>
      <w:b/>
      <w:bCs/>
      <w:sz w:val="20"/>
      <w:szCs w:val="20"/>
    </w:rPr>
  </w:style>
  <w:style w:type="paragraph" w:styleId="Revision">
    <w:name w:val="Revision"/>
    <w:hidden/>
    <w:uiPriority w:val="99"/>
    <w:semiHidden/>
    <w:rsid w:val="0073754F"/>
    <w:pPr>
      <w:spacing w:after="0" w:line="240" w:lineRule="auto"/>
    </w:pPr>
    <w:rPr>
      <w:sz w:val="24"/>
    </w:rPr>
  </w:style>
  <w:style w:type="character" w:styleId="Hyperlink">
    <w:name w:val="Hyperlink"/>
    <w:basedOn w:val="DefaultParagraphFont"/>
    <w:uiPriority w:val="99"/>
    <w:unhideWhenUsed/>
    <w:rsid w:val="00F450F2"/>
    <w:rPr>
      <w:color w:val="0563C1" w:themeColor="hyperlink"/>
      <w:u w:val="single"/>
    </w:rPr>
  </w:style>
  <w:style w:type="character" w:styleId="UnresolvedMention">
    <w:name w:val="Unresolved Mention"/>
    <w:basedOn w:val="DefaultParagraphFont"/>
    <w:uiPriority w:val="99"/>
    <w:semiHidden/>
    <w:unhideWhenUsed/>
    <w:rsid w:val="00F450F2"/>
    <w:rPr>
      <w:color w:val="605E5C"/>
      <w:shd w:val="clear" w:color="auto" w:fill="E1DFDD"/>
    </w:rPr>
  </w:style>
  <w:style w:type="paragraph" w:customStyle="1" w:styleId="pf0">
    <w:name w:val="pf0"/>
    <w:basedOn w:val="Normal"/>
    <w:rsid w:val="006A53B0"/>
    <w:pPr>
      <w:spacing w:before="100" w:beforeAutospacing="1" w:after="100" w:afterAutospacing="1" w:line="240" w:lineRule="auto"/>
    </w:pPr>
    <w:rPr>
      <w:rFonts w:ascii="Times New Roman" w:eastAsia="Times New Roman" w:hAnsi="Times New Roman" w:cs="Times New Roman"/>
      <w:szCs w:val="24"/>
    </w:rPr>
  </w:style>
  <w:style w:type="character" w:customStyle="1" w:styleId="cf01">
    <w:name w:val="cf01"/>
    <w:basedOn w:val="DefaultParagraphFont"/>
    <w:rsid w:val="006A53B0"/>
    <w:rPr>
      <w:rFonts w:ascii="Segoe UI" w:hAnsi="Segoe UI" w:cs="Segoe UI" w:hint="default"/>
      <w:sz w:val="18"/>
      <w:szCs w:val="18"/>
    </w:rPr>
  </w:style>
  <w:style w:type="paragraph" w:styleId="NormalWeb">
    <w:name w:val="Normal (Web)"/>
    <w:basedOn w:val="Normal"/>
    <w:uiPriority w:val="99"/>
    <w:semiHidden/>
    <w:unhideWhenUsed/>
    <w:rsid w:val="00F91B20"/>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852806">
      <w:bodyDiv w:val="1"/>
      <w:marLeft w:val="0"/>
      <w:marRight w:val="0"/>
      <w:marTop w:val="0"/>
      <w:marBottom w:val="0"/>
      <w:divBdr>
        <w:top w:val="none" w:sz="0" w:space="0" w:color="auto"/>
        <w:left w:val="none" w:sz="0" w:space="0" w:color="auto"/>
        <w:bottom w:val="none" w:sz="0" w:space="0" w:color="auto"/>
        <w:right w:val="none" w:sz="0" w:space="0" w:color="auto"/>
      </w:divBdr>
      <w:divsChild>
        <w:div w:id="353459050">
          <w:marLeft w:val="1080"/>
          <w:marRight w:val="0"/>
          <w:marTop w:val="100"/>
          <w:marBottom w:val="0"/>
          <w:divBdr>
            <w:top w:val="none" w:sz="0" w:space="0" w:color="auto"/>
            <w:left w:val="none" w:sz="0" w:space="0" w:color="auto"/>
            <w:bottom w:val="none" w:sz="0" w:space="0" w:color="auto"/>
            <w:right w:val="none" w:sz="0" w:space="0" w:color="auto"/>
          </w:divBdr>
        </w:div>
        <w:div w:id="366640179">
          <w:marLeft w:val="360"/>
          <w:marRight w:val="0"/>
          <w:marTop w:val="200"/>
          <w:marBottom w:val="0"/>
          <w:divBdr>
            <w:top w:val="none" w:sz="0" w:space="0" w:color="auto"/>
            <w:left w:val="none" w:sz="0" w:space="0" w:color="auto"/>
            <w:bottom w:val="none" w:sz="0" w:space="0" w:color="auto"/>
            <w:right w:val="none" w:sz="0" w:space="0" w:color="auto"/>
          </w:divBdr>
        </w:div>
        <w:div w:id="372732548">
          <w:marLeft w:val="360"/>
          <w:marRight w:val="0"/>
          <w:marTop w:val="200"/>
          <w:marBottom w:val="0"/>
          <w:divBdr>
            <w:top w:val="none" w:sz="0" w:space="0" w:color="auto"/>
            <w:left w:val="none" w:sz="0" w:space="0" w:color="auto"/>
            <w:bottom w:val="none" w:sz="0" w:space="0" w:color="auto"/>
            <w:right w:val="none" w:sz="0" w:space="0" w:color="auto"/>
          </w:divBdr>
        </w:div>
        <w:div w:id="710497454">
          <w:marLeft w:val="360"/>
          <w:marRight w:val="0"/>
          <w:marTop w:val="200"/>
          <w:marBottom w:val="0"/>
          <w:divBdr>
            <w:top w:val="none" w:sz="0" w:space="0" w:color="auto"/>
            <w:left w:val="none" w:sz="0" w:space="0" w:color="auto"/>
            <w:bottom w:val="none" w:sz="0" w:space="0" w:color="auto"/>
            <w:right w:val="none" w:sz="0" w:space="0" w:color="auto"/>
          </w:divBdr>
        </w:div>
        <w:div w:id="775517741">
          <w:marLeft w:val="1080"/>
          <w:marRight w:val="0"/>
          <w:marTop w:val="100"/>
          <w:marBottom w:val="0"/>
          <w:divBdr>
            <w:top w:val="none" w:sz="0" w:space="0" w:color="auto"/>
            <w:left w:val="none" w:sz="0" w:space="0" w:color="auto"/>
            <w:bottom w:val="none" w:sz="0" w:space="0" w:color="auto"/>
            <w:right w:val="none" w:sz="0" w:space="0" w:color="auto"/>
          </w:divBdr>
        </w:div>
        <w:div w:id="779178429">
          <w:marLeft w:val="1080"/>
          <w:marRight w:val="0"/>
          <w:marTop w:val="100"/>
          <w:marBottom w:val="0"/>
          <w:divBdr>
            <w:top w:val="none" w:sz="0" w:space="0" w:color="auto"/>
            <w:left w:val="none" w:sz="0" w:space="0" w:color="auto"/>
            <w:bottom w:val="none" w:sz="0" w:space="0" w:color="auto"/>
            <w:right w:val="none" w:sz="0" w:space="0" w:color="auto"/>
          </w:divBdr>
        </w:div>
        <w:div w:id="834220933">
          <w:marLeft w:val="360"/>
          <w:marRight w:val="0"/>
          <w:marTop w:val="200"/>
          <w:marBottom w:val="0"/>
          <w:divBdr>
            <w:top w:val="none" w:sz="0" w:space="0" w:color="auto"/>
            <w:left w:val="none" w:sz="0" w:space="0" w:color="auto"/>
            <w:bottom w:val="none" w:sz="0" w:space="0" w:color="auto"/>
            <w:right w:val="none" w:sz="0" w:space="0" w:color="auto"/>
          </w:divBdr>
        </w:div>
        <w:div w:id="1091779310">
          <w:marLeft w:val="1080"/>
          <w:marRight w:val="0"/>
          <w:marTop w:val="100"/>
          <w:marBottom w:val="0"/>
          <w:divBdr>
            <w:top w:val="none" w:sz="0" w:space="0" w:color="auto"/>
            <w:left w:val="none" w:sz="0" w:space="0" w:color="auto"/>
            <w:bottom w:val="none" w:sz="0" w:space="0" w:color="auto"/>
            <w:right w:val="none" w:sz="0" w:space="0" w:color="auto"/>
          </w:divBdr>
        </w:div>
        <w:div w:id="1298875059">
          <w:marLeft w:val="360"/>
          <w:marRight w:val="0"/>
          <w:marTop w:val="200"/>
          <w:marBottom w:val="0"/>
          <w:divBdr>
            <w:top w:val="none" w:sz="0" w:space="0" w:color="auto"/>
            <w:left w:val="none" w:sz="0" w:space="0" w:color="auto"/>
            <w:bottom w:val="none" w:sz="0" w:space="0" w:color="auto"/>
            <w:right w:val="none" w:sz="0" w:space="0" w:color="auto"/>
          </w:divBdr>
        </w:div>
        <w:div w:id="1736120589">
          <w:marLeft w:val="1080"/>
          <w:marRight w:val="0"/>
          <w:marTop w:val="100"/>
          <w:marBottom w:val="0"/>
          <w:divBdr>
            <w:top w:val="none" w:sz="0" w:space="0" w:color="auto"/>
            <w:left w:val="none" w:sz="0" w:space="0" w:color="auto"/>
            <w:bottom w:val="none" w:sz="0" w:space="0" w:color="auto"/>
            <w:right w:val="none" w:sz="0" w:space="0" w:color="auto"/>
          </w:divBdr>
        </w:div>
      </w:divsChild>
    </w:div>
    <w:div w:id="589698033">
      <w:bodyDiv w:val="1"/>
      <w:marLeft w:val="0"/>
      <w:marRight w:val="0"/>
      <w:marTop w:val="0"/>
      <w:marBottom w:val="0"/>
      <w:divBdr>
        <w:top w:val="none" w:sz="0" w:space="0" w:color="auto"/>
        <w:left w:val="none" w:sz="0" w:space="0" w:color="auto"/>
        <w:bottom w:val="none" w:sz="0" w:space="0" w:color="auto"/>
        <w:right w:val="none" w:sz="0" w:space="0" w:color="auto"/>
      </w:divBdr>
    </w:div>
    <w:div w:id="719213171">
      <w:bodyDiv w:val="1"/>
      <w:marLeft w:val="0"/>
      <w:marRight w:val="0"/>
      <w:marTop w:val="0"/>
      <w:marBottom w:val="0"/>
      <w:divBdr>
        <w:top w:val="none" w:sz="0" w:space="0" w:color="auto"/>
        <w:left w:val="none" w:sz="0" w:space="0" w:color="auto"/>
        <w:bottom w:val="none" w:sz="0" w:space="0" w:color="auto"/>
        <w:right w:val="none" w:sz="0" w:space="0" w:color="auto"/>
      </w:divBdr>
    </w:div>
    <w:div w:id="1180119707">
      <w:bodyDiv w:val="1"/>
      <w:marLeft w:val="0"/>
      <w:marRight w:val="0"/>
      <w:marTop w:val="0"/>
      <w:marBottom w:val="0"/>
      <w:divBdr>
        <w:top w:val="none" w:sz="0" w:space="0" w:color="auto"/>
        <w:left w:val="none" w:sz="0" w:space="0" w:color="auto"/>
        <w:bottom w:val="none" w:sz="0" w:space="0" w:color="auto"/>
        <w:right w:val="none" w:sz="0" w:space="0" w:color="auto"/>
      </w:divBdr>
    </w:div>
    <w:div w:id="1206219452">
      <w:bodyDiv w:val="1"/>
      <w:marLeft w:val="0"/>
      <w:marRight w:val="0"/>
      <w:marTop w:val="0"/>
      <w:marBottom w:val="0"/>
      <w:divBdr>
        <w:top w:val="none" w:sz="0" w:space="0" w:color="auto"/>
        <w:left w:val="none" w:sz="0" w:space="0" w:color="auto"/>
        <w:bottom w:val="none" w:sz="0" w:space="0" w:color="auto"/>
        <w:right w:val="none" w:sz="0" w:space="0" w:color="auto"/>
      </w:divBdr>
    </w:div>
    <w:div w:id="1443764296">
      <w:bodyDiv w:val="1"/>
      <w:marLeft w:val="0"/>
      <w:marRight w:val="0"/>
      <w:marTop w:val="0"/>
      <w:marBottom w:val="0"/>
      <w:divBdr>
        <w:top w:val="none" w:sz="0" w:space="0" w:color="auto"/>
        <w:left w:val="none" w:sz="0" w:space="0" w:color="auto"/>
        <w:bottom w:val="none" w:sz="0" w:space="0" w:color="auto"/>
        <w:right w:val="none" w:sz="0" w:space="0" w:color="auto"/>
      </w:divBdr>
      <w:divsChild>
        <w:div w:id="932863855">
          <w:marLeft w:val="360"/>
          <w:marRight w:val="0"/>
          <w:marTop w:val="200"/>
          <w:marBottom w:val="0"/>
          <w:divBdr>
            <w:top w:val="none" w:sz="0" w:space="0" w:color="auto"/>
            <w:left w:val="none" w:sz="0" w:space="0" w:color="auto"/>
            <w:bottom w:val="none" w:sz="0" w:space="0" w:color="auto"/>
            <w:right w:val="none" w:sz="0" w:space="0" w:color="auto"/>
          </w:divBdr>
        </w:div>
        <w:div w:id="1470247354">
          <w:marLeft w:val="1080"/>
          <w:marRight w:val="0"/>
          <w:marTop w:val="100"/>
          <w:marBottom w:val="0"/>
          <w:divBdr>
            <w:top w:val="none" w:sz="0" w:space="0" w:color="auto"/>
            <w:left w:val="none" w:sz="0" w:space="0" w:color="auto"/>
            <w:bottom w:val="none" w:sz="0" w:space="0" w:color="auto"/>
            <w:right w:val="none" w:sz="0" w:space="0" w:color="auto"/>
          </w:divBdr>
        </w:div>
        <w:div w:id="1622616214">
          <w:marLeft w:val="1080"/>
          <w:marRight w:val="0"/>
          <w:marTop w:val="100"/>
          <w:marBottom w:val="0"/>
          <w:divBdr>
            <w:top w:val="none" w:sz="0" w:space="0" w:color="auto"/>
            <w:left w:val="none" w:sz="0" w:space="0" w:color="auto"/>
            <w:bottom w:val="none" w:sz="0" w:space="0" w:color="auto"/>
            <w:right w:val="none" w:sz="0" w:space="0" w:color="auto"/>
          </w:divBdr>
        </w:div>
        <w:div w:id="1835682904">
          <w:marLeft w:val="1080"/>
          <w:marRight w:val="0"/>
          <w:marTop w:val="100"/>
          <w:marBottom w:val="0"/>
          <w:divBdr>
            <w:top w:val="none" w:sz="0" w:space="0" w:color="auto"/>
            <w:left w:val="none" w:sz="0" w:space="0" w:color="auto"/>
            <w:bottom w:val="none" w:sz="0" w:space="0" w:color="auto"/>
            <w:right w:val="none" w:sz="0" w:space="0" w:color="auto"/>
          </w:divBdr>
        </w:div>
        <w:div w:id="1903708393">
          <w:marLeft w:val="1080"/>
          <w:marRight w:val="0"/>
          <w:marTop w:val="100"/>
          <w:marBottom w:val="0"/>
          <w:divBdr>
            <w:top w:val="none" w:sz="0" w:space="0" w:color="auto"/>
            <w:left w:val="none" w:sz="0" w:space="0" w:color="auto"/>
            <w:bottom w:val="none" w:sz="0" w:space="0" w:color="auto"/>
            <w:right w:val="none" w:sz="0" w:space="0" w:color="auto"/>
          </w:divBdr>
        </w:div>
        <w:div w:id="1986080637">
          <w:marLeft w:val="1080"/>
          <w:marRight w:val="0"/>
          <w:marTop w:val="100"/>
          <w:marBottom w:val="0"/>
          <w:divBdr>
            <w:top w:val="none" w:sz="0" w:space="0" w:color="auto"/>
            <w:left w:val="none" w:sz="0" w:space="0" w:color="auto"/>
            <w:bottom w:val="none" w:sz="0" w:space="0" w:color="auto"/>
            <w:right w:val="none" w:sz="0" w:space="0" w:color="auto"/>
          </w:divBdr>
        </w:div>
      </w:divsChild>
    </w:div>
    <w:div w:id="1600138060">
      <w:bodyDiv w:val="1"/>
      <w:marLeft w:val="0"/>
      <w:marRight w:val="0"/>
      <w:marTop w:val="0"/>
      <w:marBottom w:val="0"/>
      <w:divBdr>
        <w:top w:val="none" w:sz="0" w:space="0" w:color="auto"/>
        <w:left w:val="none" w:sz="0" w:space="0" w:color="auto"/>
        <w:bottom w:val="none" w:sz="0" w:space="0" w:color="auto"/>
        <w:right w:val="none" w:sz="0" w:space="0" w:color="auto"/>
      </w:divBdr>
      <w:divsChild>
        <w:div w:id="624972932">
          <w:marLeft w:val="1080"/>
          <w:marRight w:val="0"/>
          <w:marTop w:val="100"/>
          <w:marBottom w:val="0"/>
          <w:divBdr>
            <w:top w:val="none" w:sz="0" w:space="0" w:color="auto"/>
            <w:left w:val="none" w:sz="0" w:space="0" w:color="auto"/>
            <w:bottom w:val="none" w:sz="0" w:space="0" w:color="auto"/>
            <w:right w:val="none" w:sz="0" w:space="0" w:color="auto"/>
          </w:divBdr>
        </w:div>
        <w:div w:id="1143039920">
          <w:marLeft w:val="1080"/>
          <w:marRight w:val="0"/>
          <w:marTop w:val="100"/>
          <w:marBottom w:val="0"/>
          <w:divBdr>
            <w:top w:val="none" w:sz="0" w:space="0" w:color="auto"/>
            <w:left w:val="none" w:sz="0" w:space="0" w:color="auto"/>
            <w:bottom w:val="none" w:sz="0" w:space="0" w:color="auto"/>
            <w:right w:val="none" w:sz="0" w:space="0" w:color="auto"/>
          </w:divBdr>
        </w:div>
        <w:div w:id="1401750236">
          <w:marLeft w:val="1080"/>
          <w:marRight w:val="0"/>
          <w:marTop w:val="100"/>
          <w:marBottom w:val="0"/>
          <w:divBdr>
            <w:top w:val="none" w:sz="0" w:space="0" w:color="auto"/>
            <w:left w:val="none" w:sz="0" w:space="0" w:color="auto"/>
            <w:bottom w:val="none" w:sz="0" w:space="0" w:color="auto"/>
            <w:right w:val="none" w:sz="0" w:space="0" w:color="auto"/>
          </w:divBdr>
        </w:div>
        <w:div w:id="1586916602">
          <w:marLeft w:val="1080"/>
          <w:marRight w:val="0"/>
          <w:marTop w:val="100"/>
          <w:marBottom w:val="0"/>
          <w:divBdr>
            <w:top w:val="none" w:sz="0" w:space="0" w:color="auto"/>
            <w:left w:val="none" w:sz="0" w:space="0" w:color="auto"/>
            <w:bottom w:val="none" w:sz="0" w:space="0" w:color="auto"/>
            <w:right w:val="none" w:sz="0" w:space="0" w:color="auto"/>
          </w:divBdr>
        </w:div>
        <w:div w:id="1719351769">
          <w:marLeft w:val="1080"/>
          <w:marRight w:val="0"/>
          <w:marTop w:val="100"/>
          <w:marBottom w:val="0"/>
          <w:divBdr>
            <w:top w:val="none" w:sz="0" w:space="0" w:color="auto"/>
            <w:left w:val="none" w:sz="0" w:space="0" w:color="auto"/>
            <w:bottom w:val="none" w:sz="0" w:space="0" w:color="auto"/>
            <w:right w:val="none" w:sz="0" w:space="0" w:color="auto"/>
          </w:divBdr>
        </w:div>
      </w:divsChild>
    </w:div>
    <w:div w:id="1881357022">
      <w:bodyDiv w:val="1"/>
      <w:marLeft w:val="0"/>
      <w:marRight w:val="0"/>
      <w:marTop w:val="0"/>
      <w:marBottom w:val="0"/>
      <w:divBdr>
        <w:top w:val="none" w:sz="0" w:space="0" w:color="auto"/>
        <w:left w:val="none" w:sz="0" w:space="0" w:color="auto"/>
        <w:bottom w:val="none" w:sz="0" w:space="0" w:color="auto"/>
        <w:right w:val="none" w:sz="0" w:space="0" w:color="auto"/>
      </w:divBdr>
      <w:divsChild>
        <w:div w:id="51513730">
          <w:marLeft w:val="360"/>
          <w:marRight w:val="0"/>
          <w:marTop w:val="200"/>
          <w:marBottom w:val="0"/>
          <w:divBdr>
            <w:top w:val="none" w:sz="0" w:space="0" w:color="auto"/>
            <w:left w:val="none" w:sz="0" w:space="0" w:color="auto"/>
            <w:bottom w:val="none" w:sz="0" w:space="0" w:color="auto"/>
            <w:right w:val="none" w:sz="0" w:space="0" w:color="auto"/>
          </w:divBdr>
        </w:div>
        <w:div w:id="125125520">
          <w:marLeft w:val="1080"/>
          <w:marRight w:val="0"/>
          <w:marTop w:val="100"/>
          <w:marBottom w:val="0"/>
          <w:divBdr>
            <w:top w:val="none" w:sz="0" w:space="0" w:color="auto"/>
            <w:left w:val="none" w:sz="0" w:space="0" w:color="auto"/>
            <w:bottom w:val="none" w:sz="0" w:space="0" w:color="auto"/>
            <w:right w:val="none" w:sz="0" w:space="0" w:color="auto"/>
          </w:divBdr>
        </w:div>
        <w:div w:id="723337975">
          <w:marLeft w:val="360"/>
          <w:marRight w:val="0"/>
          <w:marTop w:val="200"/>
          <w:marBottom w:val="0"/>
          <w:divBdr>
            <w:top w:val="none" w:sz="0" w:space="0" w:color="auto"/>
            <w:left w:val="none" w:sz="0" w:space="0" w:color="auto"/>
            <w:bottom w:val="none" w:sz="0" w:space="0" w:color="auto"/>
            <w:right w:val="none" w:sz="0" w:space="0" w:color="auto"/>
          </w:divBdr>
        </w:div>
        <w:div w:id="1359816039">
          <w:marLeft w:val="360"/>
          <w:marRight w:val="0"/>
          <w:marTop w:val="200"/>
          <w:marBottom w:val="0"/>
          <w:divBdr>
            <w:top w:val="none" w:sz="0" w:space="0" w:color="auto"/>
            <w:left w:val="none" w:sz="0" w:space="0" w:color="auto"/>
            <w:bottom w:val="none" w:sz="0" w:space="0" w:color="auto"/>
            <w:right w:val="none" w:sz="0" w:space="0" w:color="auto"/>
          </w:divBdr>
        </w:div>
        <w:div w:id="1776629509">
          <w:marLeft w:val="1080"/>
          <w:marRight w:val="0"/>
          <w:marTop w:val="100"/>
          <w:marBottom w:val="0"/>
          <w:divBdr>
            <w:top w:val="none" w:sz="0" w:space="0" w:color="auto"/>
            <w:left w:val="none" w:sz="0" w:space="0" w:color="auto"/>
            <w:bottom w:val="none" w:sz="0" w:space="0" w:color="auto"/>
            <w:right w:val="none" w:sz="0" w:space="0" w:color="auto"/>
          </w:divBdr>
        </w:div>
        <w:div w:id="1812407088">
          <w:marLeft w:val="1080"/>
          <w:marRight w:val="0"/>
          <w:marTop w:val="100"/>
          <w:marBottom w:val="0"/>
          <w:divBdr>
            <w:top w:val="none" w:sz="0" w:space="0" w:color="auto"/>
            <w:left w:val="none" w:sz="0" w:space="0" w:color="auto"/>
            <w:bottom w:val="none" w:sz="0" w:space="0" w:color="auto"/>
            <w:right w:val="none" w:sz="0" w:space="0" w:color="auto"/>
          </w:divBdr>
        </w:div>
        <w:div w:id="1948997819">
          <w:marLeft w:val="360"/>
          <w:marRight w:val="0"/>
          <w:marTop w:val="200"/>
          <w:marBottom w:val="0"/>
          <w:divBdr>
            <w:top w:val="none" w:sz="0" w:space="0" w:color="auto"/>
            <w:left w:val="none" w:sz="0" w:space="0" w:color="auto"/>
            <w:bottom w:val="none" w:sz="0" w:space="0" w:color="auto"/>
            <w:right w:val="none" w:sz="0" w:space="0" w:color="auto"/>
          </w:divBdr>
        </w:div>
        <w:div w:id="2109815179">
          <w:marLeft w:val="1080"/>
          <w:marRight w:val="0"/>
          <w:marTop w:val="100"/>
          <w:marBottom w:val="0"/>
          <w:divBdr>
            <w:top w:val="none" w:sz="0" w:space="0" w:color="auto"/>
            <w:left w:val="none" w:sz="0" w:space="0" w:color="auto"/>
            <w:bottom w:val="none" w:sz="0" w:space="0" w:color="auto"/>
            <w:right w:val="none" w:sz="0" w:space="0" w:color="auto"/>
          </w:divBdr>
        </w:div>
        <w:div w:id="2112509798">
          <w:marLeft w:val="360"/>
          <w:marRight w:val="0"/>
          <w:marTop w:val="200"/>
          <w:marBottom w:val="0"/>
          <w:divBdr>
            <w:top w:val="none" w:sz="0" w:space="0" w:color="auto"/>
            <w:left w:val="none" w:sz="0" w:space="0" w:color="auto"/>
            <w:bottom w:val="none" w:sz="0" w:space="0" w:color="auto"/>
            <w:right w:val="none" w:sz="0" w:space="0" w:color="auto"/>
          </w:divBdr>
        </w:div>
        <w:div w:id="2118867817">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http://www.ipopif.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B357ECFCFDB64389EE89C07C6869AB" ma:contentTypeVersion="6" ma:contentTypeDescription="Create a new document." ma:contentTypeScope="" ma:versionID="cd61a9c302c91b900435f70edfb57454">
  <xsd:schema xmlns:xsd="http://www.w3.org/2001/XMLSchema" xmlns:xs="http://www.w3.org/2001/XMLSchema" xmlns:p="http://schemas.microsoft.com/office/2006/metadata/properties" xmlns:ns2="1b7cfa2f-dc2b-4bbe-9437-8a444d8185ba" xmlns:ns3="e875e63b-c394-4c18-891d-218751555ed0" targetNamespace="http://schemas.microsoft.com/office/2006/metadata/properties" ma:root="true" ma:fieldsID="881d99710eee9af5ee8a8efce25a50e4" ns2:_="" ns3:_="">
    <xsd:import namespace="1b7cfa2f-dc2b-4bbe-9437-8a444d8185ba"/>
    <xsd:import namespace="e875e63b-c394-4c18-891d-218751555e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cfa2f-dc2b-4bbe-9437-8a444d818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75e63b-c394-4c18-891d-218751555e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99E20C-D43E-403B-BECE-CEF278304664}">
  <ds:schemaRefs>
    <ds:schemaRef ds:uri="http://schemas.openxmlformats.org/officeDocument/2006/bibliography"/>
  </ds:schemaRefs>
</ds:datastoreItem>
</file>

<file path=customXml/itemProps2.xml><?xml version="1.0" encoding="utf-8"?>
<ds:datastoreItem xmlns:ds="http://schemas.openxmlformats.org/officeDocument/2006/customXml" ds:itemID="{E2E48376-FD9B-4188-9582-BCF849FB5EE9}">
  <ds:schemaRefs>
    <ds:schemaRef ds:uri="http://schemas.microsoft.com/sharepoint/v3/contenttype/forms"/>
  </ds:schemaRefs>
</ds:datastoreItem>
</file>

<file path=customXml/itemProps3.xml><?xml version="1.0" encoding="utf-8"?>
<ds:datastoreItem xmlns:ds="http://schemas.openxmlformats.org/officeDocument/2006/customXml" ds:itemID="{39C7BF57-C3C0-48DA-B629-591AF0464E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F90783-1324-4A5F-A877-A340B869C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cfa2f-dc2b-4bbe-9437-8a444d8185ba"/>
    <ds:schemaRef ds:uri="e875e63b-c394-4c18-891d-218751555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1327</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Custer</dc:creator>
  <cp:keywords/>
  <dc:description/>
  <cp:lastModifiedBy>Greg Turk</cp:lastModifiedBy>
  <cp:revision>3</cp:revision>
  <dcterms:created xsi:type="dcterms:W3CDTF">2025-11-07T20:02:00Z</dcterms:created>
  <dcterms:modified xsi:type="dcterms:W3CDTF">2025-11-07T20:09:00Z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0x010100C1B357ECFCFDB64389EE89C07C6869AB</vt:lpwstr>
  </property>
</Properties>
</file>